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DB4B6" w14:textId="5901C5F7" w:rsidR="00A53EB9" w:rsidRDefault="00F01634" w:rsidP="000B1DBC">
      <w:pPr>
        <w:tabs>
          <w:tab w:val="left" w:pos="3544"/>
        </w:tabs>
        <w:spacing w:line="24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  <w:u w:val="single"/>
        </w:rPr>
        <w:t>AL BME GROWTH</w:t>
      </w:r>
    </w:p>
    <w:p w14:paraId="15613F98" w14:textId="48D12465" w:rsidR="009E35C7" w:rsidRDefault="009E35C7" w:rsidP="000B1DBC">
      <w:pPr>
        <w:tabs>
          <w:tab w:val="left" w:pos="3544"/>
        </w:tabs>
        <w:spacing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OTRA INFORMACIÓN RELEVANTE</w:t>
      </w:r>
    </w:p>
    <w:p w14:paraId="34146A3A" w14:textId="4FC1BCEC" w:rsidR="00F01634" w:rsidRDefault="00F01634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 Madrid, a </w:t>
      </w:r>
      <w:r w:rsidR="0060582C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 de </w:t>
      </w:r>
      <w:r w:rsidR="0060582C">
        <w:rPr>
          <w:rFonts w:ascii="Verdana" w:hAnsi="Verdana"/>
          <w:sz w:val="20"/>
          <w:szCs w:val="20"/>
        </w:rPr>
        <w:t>juli</w:t>
      </w:r>
      <w:r>
        <w:rPr>
          <w:rFonts w:ascii="Verdana" w:hAnsi="Verdana"/>
          <w:sz w:val="20"/>
          <w:szCs w:val="20"/>
        </w:rPr>
        <w:t>o de 202</w:t>
      </w:r>
      <w:r w:rsidR="003B0EF6">
        <w:rPr>
          <w:rFonts w:ascii="Verdana" w:hAnsi="Verdana"/>
          <w:sz w:val="20"/>
          <w:szCs w:val="20"/>
        </w:rPr>
        <w:t>5</w:t>
      </w:r>
    </w:p>
    <w:p w14:paraId="524AE9C9" w14:textId="1B694867" w:rsidR="00F921DF" w:rsidRDefault="00F01634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Circular 3/2020, de 30 de julio, del BME GROWTH, </w:t>
      </w:r>
      <w:r w:rsidR="00F921DF">
        <w:rPr>
          <w:rFonts w:ascii="Verdana" w:hAnsi="Verdana"/>
          <w:sz w:val="20"/>
          <w:szCs w:val="20"/>
        </w:rPr>
        <w:t xml:space="preserve">en relación con lo establecido en el artículo 227 de la Ley </w:t>
      </w:r>
      <w:r w:rsidR="00985655">
        <w:rPr>
          <w:rFonts w:ascii="Verdana" w:hAnsi="Verdana"/>
          <w:sz w:val="20"/>
          <w:szCs w:val="20"/>
        </w:rPr>
        <w:t xml:space="preserve">6/2023, de los </w:t>
      </w:r>
      <w:r w:rsidR="00F921DF">
        <w:rPr>
          <w:rFonts w:ascii="Verdana" w:hAnsi="Verdana"/>
          <w:sz w:val="20"/>
          <w:szCs w:val="20"/>
        </w:rPr>
        <w:t>Mercado</w:t>
      </w:r>
      <w:r w:rsidR="00985655">
        <w:rPr>
          <w:rFonts w:ascii="Verdana" w:hAnsi="Verdana"/>
          <w:sz w:val="20"/>
          <w:szCs w:val="20"/>
        </w:rPr>
        <w:t>s</w:t>
      </w:r>
      <w:r w:rsidR="00F921DF">
        <w:rPr>
          <w:rFonts w:ascii="Verdana" w:hAnsi="Verdana"/>
          <w:sz w:val="20"/>
          <w:szCs w:val="20"/>
        </w:rPr>
        <w:t xml:space="preserve"> de Valores</w:t>
      </w:r>
      <w:r w:rsidR="00985655">
        <w:rPr>
          <w:rFonts w:ascii="Verdana" w:hAnsi="Verdana"/>
          <w:sz w:val="20"/>
          <w:szCs w:val="20"/>
        </w:rPr>
        <w:t xml:space="preserve"> y de los Servicios de Inversión</w:t>
      </w:r>
      <w:r w:rsidR="00F921DF">
        <w:rPr>
          <w:rFonts w:ascii="Verdana" w:hAnsi="Verdana"/>
          <w:sz w:val="20"/>
          <w:szCs w:val="20"/>
        </w:rPr>
        <w:t>, establece:</w:t>
      </w:r>
    </w:p>
    <w:p w14:paraId="12B18F72" w14:textId="4AB5A319" w:rsidR="00F921DF" w:rsidRPr="00F921DF" w:rsidRDefault="00F921DF" w:rsidP="000B1DBC">
      <w:pPr>
        <w:pStyle w:val="NormalWeb"/>
        <w:ind w:left="567" w:right="567"/>
        <w:jc w:val="both"/>
        <w:rPr>
          <w:i/>
          <w:iCs/>
        </w:rPr>
      </w:pPr>
      <w:r w:rsidRPr="00F921DF">
        <w:rPr>
          <w:rFonts w:ascii="OpenSans" w:hAnsi="OpenSans"/>
          <w:i/>
          <w:iCs/>
          <w:sz w:val="20"/>
          <w:szCs w:val="20"/>
        </w:rPr>
        <w:t xml:space="preserve">Asimismo, con carácter semestral, la entidad emisora comunicará al Mercado una relación de aquellos accionistas con posición, directa o indirecta, igual o superior al 5%, de los que tenga conocimiento. El plazo de remisión de esta información será́ de 10 días desde la finalización del semestre. </w:t>
      </w:r>
    </w:p>
    <w:p w14:paraId="01BCA9B8" w14:textId="711B4924" w:rsidR="00F921DF" w:rsidRDefault="00F921DF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cumplimiento de la norma anteriormente transcrita, “AXON PARTNERS GROUP, S.A.” debe hacer público el siguiente comunicado, considerando el mismo como ‘otra información relevante’:</w:t>
      </w:r>
    </w:p>
    <w:p w14:paraId="2F3823A6" w14:textId="40C1171D" w:rsidR="00F921DF" w:rsidRDefault="00F921DF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3</w:t>
      </w:r>
      <w:r w:rsidR="006058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de </w:t>
      </w:r>
      <w:r w:rsidR="0060582C">
        <w:rPr>
          <w:rFonts w:ascii="Verdana" w:hAnsi="Verdana"/>
          <w:sz w:val="20"/>
          <w:szCs w:val="20"/>
        </w:rPr>
        <w:t>junio</w:t>
      </w:r>
      <w:r>
        <w:rPr>
          <w:rFonts w:ascii="Verdana" w:hAnsi="Verdana"/>
          <w:sz w:val="20"/>
          <w:szCs w:val="20"/>
        </w:rPr>
        <w:t xml:space="preserve"> de 202</w:t>
      </w:r>
      <w:r w:rsidR="0060582C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, los socios con una participación directa o indirecta igual o superior al 5% en “AXON PARTNERS GROUP, S.A.” son los siguientes:</w:t>
      </w:r>
    </w:p>
    <w:tbl>
      <w:tblPr>
        <w:tblW w:w="77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920"/>
        <w:gridCol w:w="1920"/>
      </w:tblGrid>
      <w:tr w:rsidR="000756E9" w:rsidRPr="000756E9" w14:paraId="541A6E51" w14:textId="77777777" w:rsidTr="000756E9">
        <w:trPr>
          <w:trHeight w:val="320"/>
        </w:trPr>
        <w:tc>
          <w:tcPr>
            <w:tcW w:w="3860" w:type="dxa"/>
            <w:shd w:val="pct20" w:color="auto" w:fill="auto"/>
            <w:noWrap/>
            <w:vAlign w:val="bottom"/>
            <w:hideMark/>
          </w:tcPr>
          <w:p w14:paraId="65F99A8B" w14:textId="77777777" w:rsidR="000756E9" w:rsidRPr="000756E9" w:rsidRDefault="000756E9" w:rsidP="000B1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NOMBRE DEL SOCIO</w:t>
            </w:r>
          </w:p>
        </w:tc>
        <w:tc>
          <w:tcPr>
            <w:tcW w:w="1920" w:type="dxa"/>
            <w:shd w:val="pct20" w:color="auto" w:fill="auto"/>
            <w:noWrap/>
            <w:vAlign w:val="bottom"/>
            <w:hideMark/>
          </w:tcPr>
          <w:p w14:paraId="33AAB910" w14:textId="5A584E12" w:rsidR="000756E9" w:rsidRPr="000756E9" w:rsidRDefault="000756E9" w:rsidP="000B1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</w:pPr>
            <w:proofErr w:type="spellStart"/>
            <w:r w:rsidRPr="000756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Nº</w:t>
            </w:r>
            <w:proofErr w:type="spellEnd"/>
            <w:r w:rsidRPr="000756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 xml:space="preserve"> </w:t>
            </w:r>
            <w:r w:rsidR="0049546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AC</w:t>
            </w:r>
            <w:r w:rsidRPr="000756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CIONES</w:t>
            </w:r>
          </w:p>
        </w:tc>
        <w:tc>
          <w:tcPr>
            <w:tcW w:w="1920" w:type="dxa"/>
            <w:shd w:val="pct20" w:color="auto" w:fill="auto"/>
            <w:noWrap/>
            <w:vAlign w:val="bottom"/>
            <w:hideMark/>
          </w:tcPr>
          <w:p w14:paraId="378A6A3D" w14:textId="77777777" w:rsidR="000756E9" w:rsidRPr="000756E9" w:rsidRDefault="000756E9" w:rsidP="000B1D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PORCENTAJE CAPITAL</w:t>
            </w:r>
          </w:p>
        </w:tc>
      </w:tr>
      <w:tr w:rsidR="000756E9" w:rsidRPr="000756E9" w14:paraId="5730439D" w14:textId="77777777" w:rsidTr="000756E9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1506F032" w14:textId="77777777" w:rsidR="000756E9" w:rsidRPr="000756E9" w:rsidRDefault="000756E9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ACE Y TIE SERVICIOS Y PROMOCIONES, S.L.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6396EAD" w14:textId="4262A46A" w:rsidR="000756E9" w:rsidRPr="000756E9" w:rsidRDefault="000756E9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2.06</w:t>
            </w:r>
            <w:r w:rsidR="003B0E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1</w:t>
            </w: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.</w:t>
            </w:r>
            <w:r w:rsidR="003B0E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5</w:t>
            </w:r>
            <w:r w:rsidR="00E871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04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457CBC0" w14:textId="3DA81953" w:rsidR="000756E9" w:rsidRPr="000756E9" w:rsidRDefault="000756E9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38,8</w:t>
            </w:r>
            <w:r w:rsidR="003B0E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4181</w:t>
            </w: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%</w:t>
            </w:r>
          </w:p>
        </w:tc>
      </w:tr>
      <w:tr w:rsidR="000756E9" w:rsidRPr="000756E9" w14:paraId="39144C15" w14:textId="77777777" w:rsidTr="000756E9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719EC715" w14:textId="77777777" w:rsidR="000756E9" w:rsidRPr="000756E9" w:rsidRDefault="000756E9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MANATIO, S.L.U.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34863CA" w14:textId="77777777" w:rsidR="000756E9" w:rsidRPr="000756E9" w:rsidRDefault="000756E9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1.638.485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B2943A1" w14:textId="77777777" w:rsidR="000756E9" w:rsidRPr="000756E9" w:rsidRDefault="000756E9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30,87150%</w:t>
            </w:r>
          </w:p>
        </w:tc>
      </w:tr>
      <w:tr w:rsidR="000756E9" w:rsidRPr="000756E9" w14:paraId="4B289C72" w14:textId="77777777" w:rsidTr="000756E9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5AB79E3D" w14:textId="304D5C10" w:rsidR="000756E9" w:rsidRPr="000756E9" w:rsidRDefault="000756E9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AEOLOS CONSULTING, S.L. - DIMITRI KALLINIS</w:t>
            </w:r>
            <w:r>
              <w:rPr>
                <w:rStyle w:val="Refdenotaalpie"/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footnoteReference w:id="1"/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13E777B" w14:textId="0791612E" w:rsidR="000756E9" w:rsidRPr="000756E9" w:rsidRDefault="000756E9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75</w:t>
            </w:r>
            <w:r w:rsidR="00E871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7</w:t>
            </w: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.</w:t>
            </w:r>
            <w:r w:rsidR="00E871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4</w:t>
            </w: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74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47A840C" w14:textId="14ADF7F9" w:rsidR="000756E9" w:rsidRPr="000756E9" w:rsidRDefault="000756E9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14,2</w:t>
            </w:r>
            <w:r w:rsidR="00E871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7194</w:t>
            </w: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%</w:t>
            </w:r>
          </w:p>
        </w:tc>
      </w:tr>
    </w:tbl>
    <w:p w14:paraId="1557E671" w14:textId="77777777" w:rsidR="0076746C" w:rsidRDefault="0076746C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32A912A7" w14:textId="3ED1E556" w:rsidR="00F921DF" w:rsidRDefault="000756E9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otra parte, los consejeros y directivos con una participación directa o indirecta en el capital de “AXON PARTNERS GROUP, S.A.”, igual o superior al 1% del capital social, son los siguientes:</w:t>
      </w:r>
    </w:p>
    <w:tbl>
      <w:tblPr>
        <w:tblW w:w="78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920"/>
        <w:gridCol w:w="2040"/>
      </w:tblGrid>
      <w:tr w:rsidR="0076746C" w:rsidRPr="0076746C" w14:paraId="152BCDE1" w14:textId="77777777" w:rsidTr="0076746C">
        <w:trPr>
          <w:trHeight w:val="320"/>
        </w:trPr>
        <w:tc>
          <w:tcPr>
            <w:tcW w:w="3860" w:type="dxa"/>
            <w:shd w:val="pct20" w:color="auto" w:fill="auto"/>
            <w:noWrap/>
            <w:vAlign w:val="bottom"/>
            <w:hideMark/>
          </w:tcPr>
          <w:p w14:paraId="194D2777" w14:textId="77777777" w:rsidR="0076746C" w:rsidRPr="0076746C" w:rsidRDefault="0076746C" w:rsidP="000B1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CONSEJERO / DIRECTIVO</w:t>
            </w:r>
          </w:p>
        </w:tc>
        <w:tc>
          <w:tcPr>
            <w:tcW w:w="1920" w:type="dxa"/>
            <w:shd w:val="pct20" w:color="auto" w:fill="auto"/>
            <w:noWrap/>
            <w:vAlign w:val="bottom"/>
            <w:hideMark/>
          </w:tcPr>
          <w:p w14:paraId="3FEFCFE1" w14:textId="77777777" w:rsidR="0076746C" w:rsidRPr="0076746C" w:rsidRDefault="0076746C" w:rsidP="000B1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PARTICIPACIÓN DIRECTA</w:t>
            </w:r>
          </w:p>
        </w:tc>
        <w:tc>
          <w:tcPr>
            <w:tcW w:w="2040" w:type="dxa"/>
            <w:shd w:val="pct20" w:color="auto" w:fill="auto"/>
            <w:noWrap/>
            <w:vAlign w:val="bottom"/>
            <w:hideMark/>
          </w:tcPr>
          <w:p w14:paraId="6E06C7CC" w14:textId="77777777" w:rsidR="0076746C" w:rsidRPr="0076746C" w:rsidRDefault="0076746C" w:rsidP="000B1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es-ES_tradnl"/>
              </w:rPr>
              <w:t>PARTICIPACIÓN INDIRECTA</w:t>
            </w:r>
          </w:p>
        </w:tc>
      </w:tr>
      <w:tr w:rsidR="0076746C" w:rsidRPr="0076746C" w14:paraId="0F0E2F34" w14:textId="77777777" w:rsidTr="0076746C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4C85F273" w14:textId="77777777" w:rsidR="0076746C" w:rsidRPr="0076746C" w:rsidRDefault="0076746C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FRANCISCO VELÁZQUEZ DE CUÉLLAR PARACCHI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9B30B15" w14:textId="77777777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4BCEE48" w14:textId="43C73999" w:rsidR="0076746C" w:rsidRPr="0076746C" w:rsidRDefault="00E87122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38,8</w:t>
            </w:r>
            <w:r w:rsidR="003B0E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4181</w:t>
            </w:r>
            <w:r w:rsidRPr="000756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%</w:t>
            </w:r>
          </w:p>
        </w:tc>
      </w:tr>
      <w:tr w:rsidR="0076746C" w:rsidRPr="0076746C" w14:paraId="1913D6B7" w14:textId="77777777" w:rsidTr="0076746C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2E3598DC" w14:textId="77777777" w:rsidR="0076746C" w:rsidRPr="0076746C" w:rsidRDefault="0076746C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ALFONSO JUAN DE LEÓN CASTILLEJO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3607E3" w14:textId="77777777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8D972C0" w14:textId="77777777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30,87150%</w:t>
            </w:r>
          </w:p>
        </w:tc>
      </w:tr>
      <w:tr w:rsidR="0076746C" w:rsidRPr="0076746C" w14:paraId="3B50A881" w14:textId="77777777" w:rsidTr="0076746C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2920EF57" w14:textId="77777777" w:rsidR="0076746C" w:rsidRPr="0076746C" w:rsidRDefault="0076746C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DIMITRI KALLINIS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8AB3AB" w14:textId="77777777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1,81998%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371BA9DF" w14:textId="2D52665F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12,4</w:t>
            </w:r>
            <w:r w:rsidR="00E871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5196</w:t>
            </w: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%</w:t>
            </w:r>
          </w:p>
        </w:tc>
      </w:tr>
      <w:tr w:rsidR="0076746C" w:rsidRPr="0076746C" w14:paraId="22768B09" w14:textId="77777777" w:rsidTr="0076746C">
        <w:trPr>
          <w:trHeight w:val="320"/>
        </w:trPr>
        <w:tc>
          <w:tcPr>
            <w:tcW w:w="3860" w:type="dxa"/>
            <w:shd w:val="clear" w:color="auto" w:fill="auto"/>
            <w:noWrap/>
            <w:vAlign w:val="bottom"/>
            <w:hideMark/>
          </w:tcPr>
          <w:p w14:paraId="205D2433" w14:textId="77777777" w:rsidR="0076746C" w:rsidRPr="0076746C" w:rsidRDefault="0076746C" w:rsidP="000B1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MUTUALIDAD ABOGACÍA ESPAÑOLA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0426902" w14:textId="77777777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3,94588%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EC33934" w14:textId="77777777" w:rsidR="0076746C" w:rsidRPr="0076746C" w:rsidRDefault="0076746C" w:rsidP="000B1D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</w:pPr>
            <w:r w:rsidRPr="007674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_tradnl"/>
              </w:rPr>
              <w:t>0</w:t>
            </w:r>
          </w:p>
        </w:tc>
      </w:tr>
    </w:tbl>
    <w:p w14:paraId="0522D5C4" w14:textId="1A24A391" w:rsidR="000756E9" w:rsidRDefault="000756E9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0AA3AE5F" w14:textId="68303A7D" w:rsidR="0076746C" w:rsidRDefault="0076746C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 Consejo de Administración no tiene conocimiento de la existencia de otros accionistas con una participación superior al 5% (ni de consejeros o directivos con una participación superior al 1%).</w:t>
      </w:r>
    </w:p>
    <w:p w14:paraId="1D40CB84" w14:textId="6BDE93C3" w:rsidR="0076746C" w:rsidRDefault="004600E6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 presente información ha sido confeccionada bajo la exclusiva responsabilidad de la Sociedad y del firmante de la presente.</w:t>
      </w:r>
    </w:p>
    <w:p w14:paraId="54D79FD1" w14:textId="77777777" w:rsidR="004600E6" w:rsidRDefault="004600E6" w:rsidP="000B1DBC">
      <w:pPr>
        <w:tabs>
          <w:tab w:val="left" w:pos="3544"/>
        </w:tabs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299276C2" w14:textId="2A5F4E76" w:rsidR="004600E6" w:rsidRPr="004600E6" w:rsidRDefault="004600E6" w:rsidP="000B1DBC">
      <w:pPr>
        <w:tabs>
          <w:tab w:val="left" w:pos="3544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600E6">
        <w:rPr>
          <w:rFonts w:ascii="Verdana" w:hAnsi="Verdana"/>
          <w:sz w:val="16"/>
          <w:szCs w:val="16"/>
        </w:rPr>
        <w:t>Fdo.: Enrique Salvador Olea</w:t>
      </w:r>
    </w:p>
    <w:p w14:paraId="42152CF8" w14:textId="74CADD85" w:rsidR="004600E6" w:rsidRDefault="004600E6" w:rsidP="000B1DBC">
      <w:pPr>
        <w:tabs>
          <w:tab w:val="left" w:pos="3544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600E6">
        <w:rPr>
          <w:rFonts w:ascii="Verdana" w:hAnsi="Verdana"/>
          <w:sz w:val="16"/>
          <w:szCs w:val="16"/>
        </w:rPr>
        <w:t>Secretario del Consejo de Administración</w:t>
      </w:r>
    </w:p>
    <w:p w14:paraId="25A13CEA" w14:textId="35E34BC5" w:rsidR="004600E6" w:rsidRPr="004600E6" w:rsidRDefault="004600E6" w:rsidP="000B1DBC">
      <w:pPr>
        <w:tabs>
          <w:tab w:val="left" w:pos="3544"/>
        </w:tabs>
        <w:spacing w:after="0" w:line="240" w:lineRule="auto"/>
        <w:jc w:val="both"/>
        <w:rPr>
          <w:rFonts w:ascii="Verdana" w:hAnsi="Verdana"/>
          <w:sz w:val="16"/>
          <w:szCs w:val="16"/>
          <w:lang w:val="en-US"/>
        </w:rPr>
      </w:pPr>
      <w:r w:rsidRPr="004600E6">
        <w:rPr>
          <w:rFonts w:ascii="Verdana" w:hAnsi="Verdana"/>
          <w:sz w:val="16"/>
          <w:szCs w:val="16"/>
          <w:lang w:val="en-US"/>
        </w:rPr>
        <w:t>“AXON PARTNERS GROUP, S.A.</w:t>
      </w:r>
      <w:r>
        <w:rPr>
          <w:rFonts w:ascii="Verdana" w:hAnsi="Verdana"/>
          <w:sz w:val="16"/>
          <w:szCs w:val="16"/>
          <w:lang w:val="en-US"/>
        </w:rPr>
        <w:t>”</w:t>
      </w:r>
    </w:p>
    <w:sectPr w:rsidR="004600E6" w:rsidRPr="004600E6" w:rsidSect="008D1CC2">
      <w:headerReference w:type="default" r:id="rId9"/>
      <w:foot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232A" w14:textId="77777777" w:rsidR="006B0286" w:rsidRDefault="006B0286" w:rsidP="00E174AA">
      <w:pPr>
        <w:spacing w:after="0" w:line="240" w:lineRule="auto"/>
      </w:pPr>
      <w:r>
        <w:separator/>
      </w:r>
    </w:p>
  </w:endnote>
  <w:endnote w:type="continuationSeparator" w:id="0">
    <w:p w14:paraId="5F9048F7" w14:textId="77777777" w:rsidR="006B0286" w:rsidRDefault="006B0286" w:rsidP="00E1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ans">
    <w:altName w:val="Cambria"/>
    <w:panose1 w:val="020B0604020202020204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2AF2" w14:textId="77777777" w:rsidR="00E174AA" w:rsidRDefault="00E174AA" w:rsidP="00E174AA">
    <w:pPr>
      <w:pStyle w:val="Piedepgina"/>
      <w:jc w:val="center"/>
      <w:rPr>
        <w:noProof/>
      </w:rPr>
    </w:pPr>
  </w:p>
  <w:p w14:paraId="2733E9D7" w14:textId="1D26334B" w:rsidR="00E174AA" w:rsidRPr="00E174AA" w:rsidRDefault="00E174AA" w:rsidP="00E174AA">
    <w:pPr>
      <w:pStyle w:val="Piedepgina"/>
      <w:jc w:val="center"/>
    </w:pPr>
    <w:r w:rsidRPr="000B1DBC">
      <w:rPr>
        <w:rFonts w:ascii="Arial" w:hAnsi="Arial" w:cs="Arial"/>
        <w:color w:val="0C2749"/>
        <w:sz w:val="14"/>
        <w:szCs w:val="14"/>
        <w:lang w:val="en-US"/>
      </w:rPr>
      <w:t xml:space="preserve">AXON PARTNERS GROUP, S.A.. </w:t>
    </w:r>
    <w:r w:rsidRPr="00C70382">
      <w:rPr>
        <w:rFonts w:ascii="Arial" w:hAnsi="Arial" w:cs="Arial"/>
        <w:color w:val="0C2749"/>
        <w:sz w:val="14"/>
        <w:szCs w:val="14"/>
        <w:lang w:val="fr-FR"/>
      </w:rPr>
      <w:t>© C/ Sagasta, nº 18</w:t>
    </w:r>
    <w:r w:rsidR="00FF7E8E">
      <w:rPr>
        <w:rFonts w:ascii="Arial" w:hAnsi="Arial" w:cs="Arial"/>
        <w:color w:val="0C2749"/>
        <w:sz w:val="14"/>
        <w:szCs w:val="14"/>
        <w:lang w:val="fr-FR"/>
      </w:rPr>
      <w:t>,</w:t>
    </w:r>
    <w:r w:rsidRPr="00C70382">
      <w:rPr>
        <w:rFonts w:ascii="Arial" w:hAnsi="Arial" w:cs="Arial"/>
        <w:color w:val="0C2749"/>
        <w:sz w:val="14"/>
        <w:szCs w:val="14"/>
        <w:lang w:val="fr-FR"/>
      </w:rPr>
      <w:t xml:space="preserve"> 3ª planta – 28004-Madrid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93C9" w14:textId="77777777" w:rsidR="006B0286" w:rsidRDefault="006B0286" w:rsidP="00E174AA">
      <w:pPr>
        <w:spacing w:after="0" w:line="240" w:lineRule="auto"/>
      </w:pPr>
      <w:r>
        <w:separator/>
      </w:r>
    </w:p>
  </w:footnote>
  <w:footnote w:type="continuationSeparator" w:id="0">
    <w:p w14:paraId="2263733B" w14:textId="77777777" w:rsidR="006B0286" w:rsidRDefault="006B0286" w:rsidP="00E174AA">
      <w:pPr>
        <w:spacing w:after="0" w:line="240" w:lineRule="auto"/>
      </w:pPr>
      <w:r>
        <w:continuationSeparator/>
      </w:r>
    </w:p>
  </w:footnote>
  <w:footnote w:id="1">
    <w:p w14:paraId="22D1ABA7" w14:textId="5698035B" w:rsidR="000756E9" w:rsidRPr="000756E9" w:rsidRDefault="000756E9" w:rsidP="000756E9">
      <w:pPr>
        <w:pStyle w:val="Textonotapie"/>
        <w:jc w:val="both"/>
        <w:rPr>
          <w:rFonts w:ascii="Verdana" w:hAnsi="Verdana"/>
          <w:sz w:val="15"/>
          <w:szCs w:val="15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Verdana" w:hAnsi="Verdana"/>
          <w:sz w:val="15"/>
          <w:szCs w:val="15"/>
        </w:rPr>
        <w:t>Se adicionan el número de acciones de “AE</w:t>
      </w:r>
      <w:r w:rsidR="004600E6">
        <w:rPr>
          <w:rFonts w:ascii="Verdana" w:hAnsi="Verdana"/>
          <w:sz w:val="15"/>
          <w:szCs w:val="15"/>
        </w:rPr>
        <w:t>O</w:t>
      </w:r>
      <w:r>
        <w:rPr>
          <w:rFonts w:ascii="Verdana" w:hAnsi="Verdana"/>
          <w:sz w:val="15"/>
          <w:szCs w:val="15"/>
        </w:rPr>
        <w:t xml:space="preserve">LOS CONSULTING, S.L.” y de Don Dimitri </w:t>
      </w:r>
      <w:proofErr w:type="spellStart"/>
      <w:r>
        <w:rPr>
          <w:rFonts w:ascii="Verdana" w:hAnsi="Verdana"/>
          <w:sz w:val="15"/>
          <w:szCs w:val="15"/>
        </w:rPr>
        <w:t>Kallinis</w:t>
      </w:r>
      <w:proofErr w:type="spellEnd"/>
      <w:r>
        <w:rPr>
          <w:rFonts w:ascii="Verdana" w:hAnsi="Verdana"/>
          <w:sz w:val="15"/>
          <w:szCs w:val="15"/>
        </w:rPr>
        <w:t xml:space="preserve">, por estar aquella sociedad controlada por Don Dimitri </w:t>
      </w:r>
      <w:proofErr w:type="spellStart"/>
      <w:r>
        <w:rPr>
          <w:rFonts w:ascii="Verdana" w:hAnsi="Verdana"/>
          <w:sz w:val="15"/>
          <w:szCs w:val="15"/>
        </w:rPr>
        <w:t>Kallinis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980A" w14:textId="29EC6637" w:rsidR="00E174AA" w:rsidRDefault="00E174AA" w:rsidP="00E174AA">
    <w:pPr>
      <w:pStyle w:val="Encabezado"/>
      <w:jc w:val="right"/>
    </w:pPr>
    <w:r w:rsidRPr="003700F3">
      <w:rPr>
        <w:rFonts w:ascii="Palatino Linotype" w:hAnsi="Palatino Linotype"/>
        <w:noProof/>
        <w:lang w:eastAsia="es-ES"/>
      </w:rPr>
      <w:drawing>
        <wp:inline distT="0" distB="0" distL="0" distR="0" wp14:anchorId="6D1A1C00" wp14:editId="05D97A6A">
          <wp:extent cx="1276293" cy="725170"/>
          <wp:effectExtent l="0" t="0" r="635" b="0"/>
          <wp:docPr id="5" name="Imagen 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388" cy="733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AA"/>
    <w:rsid w:val="000756E9"/>
    <w:rsid w:val="000B1DBC"/>
    <w:rsid w:val="000B76E0"/>
    <w:rsid w:val="001076BC"/>
    <w:rsid w:val="00130C5C"/>
    <w:rsid w:val="001909B9"/>
    <w:rsid w:val="001F6835"/>
    <w:rsid w:val="002702D3"/>
    <w:rsid w:val="003B0EF6"/>
    <w:rsid w:val="00405537"/>
    <w:rsid w:val="00423B45"/>
    <w:rsid w:val="004600E6"/>
    <w:rsid w:val="00476B63"/>
    <w:rsid w:val="00495468"/>
    <w:rsid w:val="005C14F0"/>
    <w:rsid w:val="0060582C"/>
    <w:rsid w:val="00660767"/>
    <w:rsid w:val="00677B44"/>
    <w:rsid w:val="006B0286"/>
    <w:rsid w:val="0076746C"/>
    <w:rsid w:val="00786681"/>
    <w:rsid w:val="008D1CC2"/>
    <w:rsid w:val="008E76B0"/>
    <w:rsid w:val="008F679E"/>
    <w:rsid w:val="00904D56"/>
    <w:rsid w:val="009133E9"/>
    <w:rsid w:val="0092116F"/>
    <w:rsid w:val="009327B9"/>
    <w:rsid w:val="00985655"/>
    <w:rsid w:val="009B4AF3"/>
    <w:rsid w:val="009E35C7"/>
    <w:rsid w:val="00A20D11"/>
    <w:rsid w:val="00A53EB9"/>
    <w:rsid w:val="00AD62C0"/>
    <w:rsid w:val="00D07B00"/>
    <w:rsid w:val="00D529DD"/>
    <w:rsid w:val="00D85122"/>
    <w:rsid w:val="00E174AA"/>
    <w:rsid w:val="00E265CA"/>
    <w:rsid w:val="00E87122"/>
    <w:rsid w:val="00E92DB4"/>
    <w:rsid w:val="00F01634"/>
    <w:rsid w:val="00F245BF"/>
    <w:rsid w:val="00F921DF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E4A66"/>
  <w15:chartTrackingRefBased/>
  <w15:docId w15:val="{31BB5AB0-B58E-4FF3-BECF-DB02817B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4AA"/>
  </w:style>
  <w:style w:type="paragraph" w:styleId="Piedepgina">
    <w:name w:val="footer"/>
    <w:basedOn w:val="Normal"/>
    <w:link w:val="PiedepginaCar"/>
    <w:uiPriority w:val="99"/>
    <w:unhideWhenUsed/>
    <w:rsid w:val="00E17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74AA"/>
  </w:style>
  <w:style w:type="paragraph" w:customStyle="1" w:styleId="PieDireccin">
    <w:name w:val="Pie Dirección"/>
    <w:basedOn w:val="Normal"/>
    <w:link w:val="PieDireccinCar"/>
    <w:qFormat/>
    <w:rsid w:val="00E174AA"/>
    <w:pPr>
      <w:spacing w:after="0" w:line="240" w:lineRule="auto"/>
      <w:jc w:val="right"/>
    </w:pPr>
    <w:rPr>
      <w:noProof/>
      <w:sz w:val="14"/>
    </w:rPr>
  </w:style>
  <w:style w:type="character" w:customStyle="1" w:styleId="PieDireccinCar">
    <w:name w:val="Pie Dirección Car"/>
    <w:basedOn w:val="Fuentedeprrafopredeter"/>
    <w:link w:val="PieDireccin"/>
    <w:rsid w:val="00E174AA"/>
    <w:rPr>
      <w:noProof/>
      <w:sz w:val="14"/>
    </w:rPr>
  </w:style>
  <w:style w:type="paragraph" w:styleId="Ttulo">
    <w:name w:val="Title"/>
    <w:basedOn w:val="Normal"/>
    <w:link w:val="TtuloCar"/>
    <w:uiPriority w:val="1"/>
    <w:qFormat/>
    <w:rsid w:val="00E174AA"/>
    <w:pPr>
      <w:spacing w:after="200" w:line="240" w:lineRule="auto"/>
    </w:pPr>
    <w:rPr>
      <w:rFonts w:asciiTheme="majorHAnsi" w:eastAsiaTheme="majorEastAsia" w:hAnsiTheme="majorHAnsi" w:cstheme="majorBidi"/>
      <w:b/>
      <w:bCs/>
      <w:color w:val="44546A" w:themeColor="text2"/>
      <w:sz w:val="72"/>
      <w:szCs w:val="52"/>
      <w:lang w:val="en-US"/>
    </w:rPr>
  </w:style>
  <w:style w:type="character" w:customStyle="1" w:styleId="TtuloCar">
    <w:name w:val="Título Car"/>
    <w:basedOn w:val="Fuentedeprrafopredeter"/>
    <w:link w:val="Ttulo"/>
    <w:uiPriority w:val="1"/>
    <w:rsid w:val="00E174AA"/>
    <w:rPr>
      <w:rFonts w:asciiTheme="majorHAnsi" w:eastAsiaTheme="majorEastAsia" w:hAnsiTheme="majorHAnsi" w:cstheme="majorBidi"/>
      <w:b/>
      <w:bCs/>
      <w:color w:val="44546A" w:themeColor="text2"/>
      <w:sz w:val="72"/>
      <w:szCs w:val="52"/>
      <w:lang w:val="en-US"/>
    </w:rPr>
  </w:style>
  <w:style w:type="paragraph" w:styleId="NormalWeb">
    <w:name w:val="Normal (Web)"/>
    <w:basedOn w:val="Normal"/>
    <w:uiPriority w:val="99"/>
    <w:semiHidden/>
    <w:unhideWhenUsed/>
    <w:rsid w:val="00F9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756E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6E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756E9"/>
    <w:rPr>
      <w:vertAlign w:val="superscript"/>
    </w:rPr>
  </w:style>
  <w:style w:type="paragraph" w:styleId="Revisin">
    <w:name w:val="Revision"/>
    <w:hidden/>
    <w:uiPriority w:val="99"/>
    <w:semiHidden/>
    <w:rsid w:val="00E26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3A849F799B634DB80FBA2DA0C4A881" ma:contentTypeVersion="20" ma:contentTypeDescription="Crear nuevo documento." ma:contentTypeScope="" ma:versionID="7f2f42fee9b867b3ba80d819af6be07f">
  <xsd:schema xmlns:xsd="http://www.w3.org/2001/XMLSchema" xmlns:xs="http://www.w3.org/2001/XMLSchema" xmlns:p="http://schemas.microsoft.com/office/2006/metadata/properties" xmlns:ns2="7f9d2b08-0a50-498f-9a63-80e03a7cec41" xmlns:ns3="6ff8ff6f-733a-41bb-82f4-e52155c8c669" targetNamespace="http://schemas.microsoft.com/office/2006/metadata/properties" ma:root="true" ma:fieldsID="b8efbd5cbfb1ff83edaf7bd179df2cfc" ns2:_="" ns3:_="">
    <xsd:import namespace="7f9d2b08-0a50-498f-9a63-80e03a7cec41"/>
    <xsd:import namespace="6ff8ff6f-733a-41bb-82f4-e52155c8c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d2b08-0a50-498f-9a63-80e03a7ce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e6f6880-a946-4a1c-9a02-1cd45c6a0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8ff6f-733a-41bb-82f4-e52155c8c66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9aaab7-c9e2-4f7f-88b8-8d11377298b9}" ma:internalName="TaxCatchAll" ma:showField="CatchAllData" ma:web="6ff8ff6f-733a-41bb-82f4-e52155c8c6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d2b08-0a50-498f-9a63-80e03a7cec41">
      <Terms xmlns="http://schemas.microsoft.com/office/infopath/2007/PartnerControls"/>
    </lcf76f155ced4ddcb4097134ff3c332f>
    <TaxCatchAll xmlns="6ff8ff6f-733a-41bb-82f4-e52155c8c6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B4252-25A0-4995-B3A4-CF9896177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d2b08-0a50-498f-9a63-80e03a7cec41"/>
    <ds:schemaRef ds:uri="6ff8ff6f-733a-41bb-82f4-e52155c8c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4D9B6-856E-4BA8-A24D-91C374DD18B5}">
  <ds:schemaRefs>
    <ds:schemaRef ds:uri="http://schemas.microsoft.com/office/2006/metadata/properties"/>
    <ds:schemaRef ds:uri="http://schemas.microsoft.com/office/infopath/2007/PartnerControls"/>
    <ds:schemaRef ds:uri="7f9d2b08-0a50-498f-9a63-80e03a7cec41"/>
    <ds:schemaRef ds:uri="6ff8ff6f-733a-41bb-82f4-e52155c8c669"/>
  </ds:schemaRefs>
</ds:datastoreItem>
</file>

<file path=customXml/itemProps3.xml><?xml version="1.0" encoding="utf-8"?>
<ds:datastoreItem xmlns:ds="http://schemas.openxmlformats.org/officeDocument/2006/customXml" ds:itemID="{AE7A5C17-3320-42BC-AD08-31233039B3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Moreno</dc:creator>
  <cp:keywords/>
  <dc:description/>
  <cp:lastModifiedBy>ENRIQUE SALVADOR OLEA</cp:lastModifiedBy>
  <cp:revision>3</cp:revision>
  <dcterms:created xsi:type="dcterms:W3CDTF">2025-07-01T15:33:00Z</dcterms:created>
  <dcterms:modified xsi:type="dcterms:W3CDTF">2025-07-02T07:16:00Z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0x0101009E3A849F799B634DB80FBA2DA0C4A881</vt:lpwstr>
  </property>
  <property fmtid="{D5CDD505-2E9C-101B-9397-08002B2CF9AE}" pid="3" name="MediaServiceImageTags">
    <vt:lpwstr/>
  </property>
</Properties>
</file>