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BC2E7" w14:textId="3492CA49" w:rsidR="008C5022" w:rsidRDefault="00695165" w:rsidP="00695165">
      <w:pPr>
        <w:jc w:val="center"/>
        <w:rPr>
          <w:b/>
          <w:bCs/>
        </w:rPr>
      </w:pPr>
      <w:r>
        <w:rPr>
          <w:b/>
          <w:bCs/>
        </w:rPr>
        <w:t>OTRA INFORMACIÓN RELEVANTE</w:t>
      </w:r>
    </w:p>
    <w:p w14:paraId="56881DD1" w14:textId="77777777" w:rsidR="00695165" w:rsidRDefault="00695165" w:rsidP="00695165">
      <w:pPr>
        <w:jc w:val="center"/>
        <w:rPr>
          <w:b/>
          <w:bCs/>
        </w:rPr>
      </w:pPr>
    </w:p>
    <w:p w14:paraId="1D326E99" w14:textId="25B18806" w:rsidR="00695165" w:rsidRPr="00E26021" w:rsidRDefault="00695165" w:rsidP="00695165">
      <w:pPr>
        <w:jc w:val="center"/>
        <w:rPr>
          <w:b/>
          <w:bCs/>
        </w:rPr>
      </w:pPr>
      <w:r w:rsidRPr="00E26021">
        <w:rPr>
          <w:b/>
          <w:bCs/>
        </w:rPr>
        <w:t>AXON PARTNERS GROUP, S.A.</w:t>
      </w:r>
    </w:p>
    <w:p w14:paraId="18475CCC" w14:textId="77777777" w:rsidR="00695165" w:rsidRPr="00E26021" w:rsidRDefault="00695165" w:rsidP="00695165">
      <w:pPr>
        <w:jc w:val="center"/>
        <w:rPr>
          <w:b/>
          <w:bCs/>
        </w:rPr>
      </w:pPr>
    </w:p>
    <w:p w14:paraId="4ADB6458" w14:textId="06DEECBB" w:rsidR="00695165" w:rsidRPr="00D1073D" w:rsidRDefault="002345E7" w:rsidP="00695165">
      <w:pPr>
        <w:jc w:val="center"/>
      </w:pPr>
      <w:r>
        <w:t>25</w:t>
      </w:r>
      <w:r w:rsidR="00695165" w:rsidRPr="00D1073D">
        <w:t xml:space="preserve"> de </w:t>
      </w:r>
      <w:r w:rsidR="00E26021" w:rsidRPr="00D1073D">
        <w:t>juni</w:t>
      </w:r>
      <w:r w:rsidR="00695165" w:rsidRPr="00D1073D">
        <w:t>o de 202</w:t>
      </w:r>
      <w:r>
        <w:t>5</w:t>
      </w:r>
    </w:p>
    <w:p w14:paraId="18127FE7" w14:textId="77777777" w:rsidR="00695165" w:rsidRPr="00D1073D" w:rsidRDefault="00695165" w:rsidP="00695165">
      <w:pPr>
        <w:jc w:val="center"/>
      </w:pPr>
    </w:p>
    <w:p w14:paraId="17B8AFA3" w14:textId="2CE24EE9" w:rsidR="00695165" w:rsidRDefault="00695165" w:rsidP="00695165">
      <w:r>
        <w:t xml:space="preserve">Con arreglo a lo establecido </w:t>
      </w:r>
      <w:r w:rsidRPr="00695165">
        <w:t>en el artícu</w:t>
      </w:r>
      <w:r>
        <w:t xml:space="preserve">lo 227 del Texto Refundido de la Ley </w:t>
      </w:r>
      <w:r w:rsidR="00D1073D">
        <w:t xml:space="preserve">6/2023, de 17 de marzo, </w:t>
      </w:r>
      <w:r>
        <w:t>del Mercado de Valores</w:t>
      </w:r>
      <w:r w:rsidR="00D1073D">
        <w:t xml:space="preserve"> y de los Servicios de Inversión</w:t>
      </w:r>
      <w:r>
        <w:t>, y de acuerdo con lo establecido en la Circular 3/2020 del BME GROWTH, “AXON PARTNERS GROUP, S.A.” pone en su conocimiento l</w:t>
      </w:r>
      <w:r w:rsidR="00D1073D">
        <w:t>os</w:t>
      </w:r>
    </w:p>
    <w:p w14:paraId="05F9EF12" w14:textId="77777777" w:rsidR="00695165" w:rsidRDefault="00695165" w:rsidP="00695165"/>
    <w:p w14:paraId="50059F16" w14:textId="3FD948FD" w:rsidR="00695165" w:rsidRDefault="00E26021" w:rsidP="00695165">
      <w:pPr>
        <w:jc w:val="center"/>
      </w:pPr>
      <w:r>
        <w:rPr>
          <w:b/>
          <w:bCs/>
        </w:rPr>
        <w:t xml:space="preserve">ACUERDOS </w:t>
      </w:r>
      <w:r w:rsidR="00695165">
        <w:rPr>
          <w:b/>
          <w:bCs/>
        </w:rPr>
        <w:t>DE JUNTA GENERAL ORDINARIA DE ACCIONISTAS DE “AXON PARTNERS GROUP, S.A.”</w:t>
      </w:r>
    </w:p>
    <w:p w14:paraId="38FB5B15" w14:textId="77777777" w:rsidR="00695165" w:rsidRDefault="00695165" w:rsidP="00695165">
      <w:pPr>
        <w:jc w:val="center"/>
      </w:pPr>
    </w:p>
    <w:p w14:paraId="1F44ADED" w14:textId="33C07682" w:rsidR="00695165" w:rsidRDefault="00E26021" w:rsidP="00695165">
      <w:pPr>
        <w:rPr>
          <w:rFonts w:cs="Arial"/>
          <w:sz w:val="21"/>
          <w:szCs w:val="21"/>
        </w:rPr>
      </w:pPr>
      <w:r>
        <w:t xml:space="preserve">El pasado día </w:t>
      </w:r>
      <w:r w:rsidR="00D1073D">
        <w:t>1</w:t>
      </w:r>
      <w:r w:rsidR="002345E7">
        <w:t>6</w:t>
      </w:r>
      <w:r>
        <w:t xml:space="preserve"> de junio de 202</w:t>
      </w:r>
      <w:r w:rsidR="002345E7">
        <w:t>5</w:t>
      </w:r>
      <w:r>
        <w:t xml:space="preserve"> se ha celebrado en primera convocatoria la Junta General Ordinaria de Accionistas de la sociedad “AXON PARTNERS GROUP, S.A.”, con la asistencia de </w:t>
      </w:r>
      <w:r w:rsidR="002345E7">
        <w:rPr>
          <w:rFonts w:cs="Arial"/>
          <w:sz w:val="21"/>
          <w:szCs w:val="21"/>
        </w:rPr>
        <w:t>cuatro</w:t>
      </w:r>
      <w:r>
        <w:rPr>
          <w:rFonts w:cs="Arial"/>
          <w:sz w:val="21"/>
          <w:szCs w:val="21"/>
        </w:rPr>
        <w:t xml:space="preserve"> accionistas presentes</w:t>
      </w:r>
      <w:r w:rsidRPr="002E6A22">
        <w:rPr>
          <w:rFonts w:cs="Arial"/>
          <w:sz w:val="21"/>
          <w:szCs w:val="21"/>
        </w:rPr>
        <w:t xml:space="preserve">, </w:t>
      </w:r>
      <w:r>
        <w:rPr>
          <w:rFonts w:cs="Arial"/>
          <w:sz w:val="21"/>
          <w:szCs w:val="21"/>
        </w:rPr>
        <w:t xml:space="preserve">así como </w:t>
      </w:r>
      <w:r w:rsidR="002345E7">
        <w:rPr>
          <w:rFonts w:cs="Arial"/>
          <w:sz w:val="21"/>
          <w:szCs w:val="21"/>
        </w:rPr>
        <w:t>cuatro</w:t>
      </w:r>
      <w:r>
        <w:rPr>
          <w:rFonts w:cs="Arial"/>
          <w:sz w:val="21"/>
          <w:szCs w:val="21"/>
        </w:rPr>
        <w:t xml:space="preserve"> accionistas representados. Los accionistas presentes y representados son titulares, de conformidad con la información suministrada por “IBERCLEAR”, de </w:t>
      </w:r>
      <w:r w:rsidR="002345E7" w:rsidRPr="00AD3679">
        <w:rPr>
          <w:rFonts w:cs="Arial"/>
          <w:sz w:val="21"/>
          <w:szCs w:val="21"/>
        </w:rPr>
        <w:t>4.493</w:t>
      </w:r>
      <w:r w:rsidR="002345E7">
        <w:rPr>
          <w:rFonts w:cs="Arial"/>
          <w:sz w:val="21"/>
          <w:szCs w:val="21"/>
        </w:rPr>
        <w:t>.181</w:t>
      </w:r>
      <w:r>
        <w:rPr>
          <w:rFonts w:cs="Arial"/>
          <w:sz w:val="21"/>
          <w:szCs w:val="21"/>
        </w:rPr>
        <w:t xml:space="preserve"> acciones de un total de 5.307.435 </w:t>
      </w:r>
      <w:r w:rsidRPr="002E6A22">
        <w:rPr>
          <w:rFonts w:cs="Arial"/>
          <w:sz w:val="21"/>
          <w:szCs w:val="21"/>
        </w:rPr>
        <w:t>acciones</w:t>
      </w:r>
      <w:r>
        <w:rPr>
          <w:rFonts w:cs="Arial"/>
          <w:sz w:val="21"/>
          <w:szCs w:val="21"/>
        </w:rPr>
        <w:t xml:space="preserve"> en que se divide el capital de la sociedad y de un total de </w:t>
      </w:r>
      <w:r w:rsidR="002345E7">
        <w:rPr>
          <w:rFonts w:cs="Arial"/>
          <w:sz w:val="21"/>
          <w:szCs w:val="21"/>
        </w:rPr>
        <w:t xml:space="preserve">5.195.242 </w:t>
      </w:r>
      <w:r>
        <w:rPr>
          <w:rFonts w:cs="Arial"/>
          <w:sz w:val="21"/>
          <w:szCs w:val="21"/>
        </w:rPr>
        <w:t xml:space="preserve">acciones con derecho a voto, descontando las </w:t>
      </w:r>
      <w:r w:rsidR="00D1073D">
        <w:rPr>
          <w:rFonts w:cs="Arial"/>
          <w:sz w:val="21"/>
          <w:szCs w:val="21"/>
        </w:rPr>
        <w:t>1</w:t>
      </w:r>
      <w:r w:rsidR="002345E7">
        <w:rPr>
          <w:rFonts w:cs="Arial"/>
          <w:sz w:val="21"/>
          <w:szCs w:val="21"/>
        </w:rPr>
        <w:t>1</w:t>
      </w:r>
      <w:r w:rsidR="00D1073D">
        <w:rPr>
          <w:rFonts w:cs="Arial"/>
          <w:sz w:val="21"/>
          <w:szCs w:val="21"/>
        </w:rPr>
        <w:t>2.</w:t>
      </w:r>
      <w:r w:rsidR="002345E7">
        <w:rPr>
          <w:rFonts w:cs="Arial"/>
          <w:sz w:val="21"/>
          <w:szCs w:val="21"/>
        </w:rPr>
        <w:t>19</w:t>
      </w:r>
      <w:r w:rsidR="00D1073D">
        <w:rPr>
          <w:rFonts w:cs="Arial"/>
          <w:sz w:val="21"/>
          <w:szCs w:val="21"/>
        </w:rPr>
        <w:t>3</w:t>
      </w:r>
      <w:r w:rsidRPr="002E6A22">
        <w:rPr>
          <w:rFonts w:cs="Arial"/>
          <w:sz w:val="21"/>
          <w:szCs w:val="21"/>
        </w:rPr>
        <w:t xml:space="preserve"> acciones que están privadas de derecho a voto, de conformidad con lo dispuesto en el artículo 148.a) de la Ley de Sociedades de Capital</w:t>
      </w:r>
      <w:r>
        <w:rPr>
          <w:rFonts w:cs="Arial"/>
          <w:sz w:val="21"/>
          <w:szCs w:val="21"/>
        </w:rPr>
        <w:t xml:space="preserve">. Dicho de otra forma, estuvo presente en la Junta celebrada en primera convocatoria el </w:t>
      </w:r>
      <w:r w:rsidR="00D1073D">
        <w:rPr>
          <w:rFonts w:cs="Arial"/>
          <w:sz w:val="21"/>
          <w:szCs w:val="21"/>
        </w:rPr>
        <w:t>8</w:t>
      </w:r>
      <w:r w:rsidR="002345E7">
        <w:rPr>
          <w:rFonts w:cs="Arial"/>
          <w:sz w:val="21"/>
          <w:szCs w:val="21"/>
        </w:rPr>
        <w:t>4</w:t>
      </w:r>
      <w:r w:rsidR="00D1073D">
        <w:rPr>
          <w:rFonts w:cs="Arial"/>
          <w:sz w:val="21"/>
          <w:szCs w:val="21"/>
        </w:rPr>
        <w:t>,</w:t>
      </w:r>
      <w:r w:rsidR="002345E7">
        <w:rPr>
          <w:rFonts w:cs="Arial"/>
          <w:sz w:val="21"/>
          <w:szCs w:val="21"/>
        </w:rPr>
        <w:t>6582</w:t>
      </w:r>
      <w:r w:rsidRPr="002E6A22">
        <w:rPr>
          <w:rFonts w:cs="Arial"/>
          <w:sz w:val="21"/>
          <w:szCs w:val="21"/>
        </w:rPr>
        <w:t>%</w:t>
      </w:r>
      <w:r>
        <w:rPr>
          <w:rFonts w:cs="Arial"/>
          <w:sz w:val="21"/>
          <w:szCs w:val="21"/>
        </w:rPr>
        <w:t xml:space="preserve"> del capital social, que representaba el </w:t>
      </w:r>
      <w:r w:rsidR="002345E7">
        <w:rPr>
          <w:rFonts w:cs="Arial"/>
          <w:sz w:val="21"/>
          <w:szCs w:val="21"/>
        </w:rPr>
        <w:t>86,4865</w:t>
      </w:r>
      <w:r>
        <w:rPr>
          <w:rFonts w:cs="Arial"/>
          <w:sz w:val="21"/>
          <w:szCs w:val="21"/>
        </w:rPr>
        <w:t>% del capital con derecho a voto.</w:t>
      </w:r>
    </w:p>
    <w:p w14:paraId="4D94BD58" w14:textId="77777777" w:rsidR="00E26021" w:rsidRDefault="00E26021" w:rsidP="00695165">
      <w:pPr>
        <w:rPr>
          <w:rFonts w:cs="Arial"/>
          <w:sz w:val="21"/>
          <w:szCs w:val="21"/>
        </w:rPr>
      </w:pPr>
    </w:p>
    <w:p w14:paraId="0DCCBAED" w14:textId="6672D1EA" w:rsidR="00E26021" w:rsidRDefault="00E26021" w:rsidP="00695165">
      <w:pPr>
        <w:rPr>
          <w:rFonts w:cs="Arial"/>
          <w:sz w:val="21"/>
          <w:szCs w:val="21"/>
        </w:rPr>
      </w:pPr>
      <w:r>
        <w:rPr>
          <w:rFonts w:cs="Arial"/>
          <w:sz w:val="21"/>
          <w:szCs w:val="21"/>
        </w:rPr>
        <w:t>La totalidad de los acuerdos incluidos en el Orden del Día fueron aprobados por unanimidad de los accionistas presentes y representados, reproduciéndose a continuación los acuerdos adoptados:</w:t>
      </w:r>
    </w:p>
    <w:p w14:paraId="3FE0822C" w14:textId="77777777" w:rsidR="00E26021" w:rsidRDefault="00E26021" w:rsidP="00695165">
      <w:pPr>
        <w:rPr>
          <w:rFonts w:cs="Arial"/>
          <w:sz w:val="21"/>
          <w:szCs w:val="21"/>
        </w:rPr>
      </w:pPr>
    </w:p>
    <w:p w14:paraId="665922B7" w14:textId="05EEC19E" w:rsidR="00D1073D" w:rsidRPr="00440E1C" w:rsidRDefault="00D1073D" w:rsidP="00D1073D">
      <w:pPr>
        <w:pStyle w:val="ListNumber1"/>
        <w:snapToGrid w:val="0"/>
        <w:spacing w:after="0"/>
        <w:rPr>
          <w:rFonts w:ascii="Verdana" w:hAnsi="Verdana" w:cs="Arial"/>
          <w:b/>
          <w:bCs/>
          <w:sz w:val="20"/>
          <w:szCs w:val="20"/>
          <w:lang w:val="es-ES"/>
        </w:rPr>
      </w:pPr>
      <w:r w:rsidRPr="00440E1C">
        <w:rPr>
          <w:rFonts w:ascii="Verdana" w:hAnsi="Verdana" w:cs="Arial"/>
          <w:b/>
          <w:bCs/>
          <w:sz w:val="20"/>
          <w:szCs w:val="20"/>
          <w:lang w:val="es-ES"/>
        </w:rPr>
        <w:t xml:space="preserve">1.- Examen y aprobación, en su caso, de las cuentas anuales y del informe de gestión individuales y de grupo consolidado, correspondientes al ejercicio cerrado a 31 de diciembre de </w:t>
      </w:r>
      <w:r>
        <w:rPr>
          <w:rFonts w:ascii="Verdana" w:hAnsi="Verdana" w:cs="Arial"/>
          <w:b/>
          <w:bCs/>
          <w:sz w:val="20"/>
          <w:szCs w:val="20"/>
          <w:lang w:val="es-ES"/>
        </w:rPr>
        <w:t>202</w:t>
      </w:r>
      <w:r w:rsidR="002345E7">
        <w:rPr>
          <w:rFonts w:ascii="Verdana" w:hAnsi="Verdana" w:cs="Arial"/>
          <w:b/>
          <w:bCs/>
          <w:sz w:val="20"/>
          <w:szCs w:val="20"/>
          <w:lang w:val="es-ES"/>
        </w:rPr>
        <w:t>4</w:t>
      </w:r>
      <w:r w:rsidRPr="00440E1C">
        <w:rPr>
          <w:rFonts w:ascii="Verdana" w:hAnsi="Verdana" w:cs="Arial"/>
          <w:b/>
          <w:bCs/>
          <w:sz w:val="20"/>
          <w:szCs w:val="20"/>
          <w:lang w:val="es-ES"/>
        </w:rPr>
        <w:t>.</w:t>
      </w:r>
    </w:p>
    <w:p w14:paraId="0495B5AE" w14:textId="4B5837DF" w:rsidR="00D1073D" w:rsidRPr="00440E1C" w:rsidRDefault="00D1073D" w:rsidP="00D1073D">
      <w:pPr>
        <w:pStyle w:val="ListNumber1"/>
        <w:snapToGrid w:val="0"/>
        <w:spacing w:after="0"/>
        <w:rPr>
          <w:rFonts w:ascii="Verdana" w:hAnsi="Verdana" w:cs="Arial"/>
          <w:b/>
          <w:bCs/>
          <w:sz w:val="20"/>
          <w:szCs w:val="20"/>
          <w:lang w:val="es-ES"/>
        </w:rPr>
      </w:pPr>
      <w:r w:rsidRPr="00440E1C">
        <w:rPr>
          <w:rFonts w:ascii="Verdana" w:hAnsi="Verdana" w:cs="Arial"/>
          <w:b/>
          <w:bCs/>
          <w:sz w:val="20"/>
          <w:szCs w:val="20"/>
          <w:lang w:val="es-ES"/>
        </w:rPr>
        <w:tab/>
        <w:t xml:space="preserve">1.a.- Examen y aprobación, en su caso, de las cuentas anuales individuales de “AXON PARTNERS GROUP, S.A.” -balance, cuenta de pérdidas y ganancias, estado de cambios en el patrimonio neto, estado de flujos de efectivo y memoria- correspondientes al ejercicio cerrado a 31 de diciembre de </w:t>
      </w:r>
      <w:r>
        <w:rPr>
          <w:rFonts w:ascii="Verdana" w:hAnsi="Verdana" w:cs="Arial"/>
          <w:b/>
          <w:bCs/>
          <w:sz w:val="20"/>
          <w:szCs w:val="20"/>
          <w:lang w:val="es-ES"/>
        </w:rPr>
        <w:t>202</w:t>
      </w:r>
      <w:r w:rsidR="002345E7">
        <w:rPr>
          <w:rFonts w:ascii="Verdana" w:hAnsi="Verdana" w:cs="Arial"/>
          <w:b/>
          <w:bCs/>
          <w:sz w:val="20"/>
          <w:szCs w:val="20"/>
          <w:lang w:val="es-ES"/>
        </w:rPr>
        <w:t>4</w:t>
      </w:r>
    </w:p>
    <w:p w14:paraId="7E677699" w14:textId="2C45909C" w:rsidR="00D1073D" w:rsidRPr="00440E1C" w:rsidRDefault="00D1073D" w:rsidP="00D1073D">
      <w:pPr>
        <w:pStyle w:val="ListNumber1"/>
        <w:snapToGrid w:val="0"/>
        <w:spacing w:after="0"/>
        <w:rPr>
          <w:rFonts w:ascii="Verdana" w:hAnsi="Verdana" w:cs="Arial"/>
          <w:b/>
          <w:bCs/>
          <w:sz w:val="20"/>
          <w:szCs w:val="20"/>
          <w:lang w:val="es-ES"/>
        </w:rPr>
      </w:pPr>
      <w:r w:rsidRPr="00440E1C">
        <w:rPr>
          <w:rFonts w:ascii="Verdana" w:hAnsi="Verdana" w:cs="Arial"/>
          <w:b/>
          <w:bCs/>
          <w:sz w:val="20"/>
          <w:szCs w:val="20"/>
          <w:lang w:val="es-ES"/>
        </w:rPr>
        <w:tab/>
        <w:t xml:space="preserve">1.b.- Examen y aprobación, en su caso, de las cuentas anuales consolidadas de “AXON PARTNERS GROUP, S.A.” y del resto de sociedades del grupo -balance, cuenta de pérdidas y ganancias, estado de cambios en </w:t>
      </w:r>
      <w:r w:rsidRPr="00440E1C">
        <w:rPr>
          <w:rFonts w:ascii="Verdana" w:hAnsi="Verdana" w:cs="Arial"/>
          <w:b/>
          <w:bCs/>
          <w:sz w:val="20"/>
          <w:szCs w:val="20"/>
          <w:lang w:val="es-ES"/>
        </w:rPr>
        <w:lastRenderedPageBreak/>
        <w:t xml:space="preserve">el patrimonio neto, estado de flujos de efectivo y memoria- correspondientes al ejercicio cerrado a 31 de diciembre de </w:t>
      </w:r>
      <w:r>
        <w:rPr>
          <w:rFonts w:ascii="Verdana" w:hAnsi="Verdana" w:cs="Arial"/>
          <w:b/>
          <w:bCs/>
          <w:sz w:val="20"/>
          <w:szCs w:val="20"/>
          <w:lang w:val="es-ES"/>
        </w:rPr>
        <w:t>202</w:t>
      </w:r>
      <w:r w:rsidR="002345E7">
        <w:rPr>
          <w:rFonts w:ascii="Verdana" w:hAnsi="Verdana" w:cs="Arial"/>
          <w:b/>
          <w:bCs/>
          <w:sz w:val="20"/>
          <w:szCs w:val="20"/>
          <w:lang w:val="es-ES"/>
        </w:rPr>
        <w:t>4</w:t>
      </w:r>
      <w:r w:rsidRPr="00440E1C">
        <w:rPr>
          <w:rFonts w:ascii="Verdana" w:hAnsi="Verdana" w:cs="Arial"/>
          <w:b/>
          <w:bCs/>
          <w:sz w:val="20"/>
          <w:szCs w:val="20"/>
          <w:lang w:val="es-ES"/>
        </w:rPr>
        <w:t>.</w:t>
      </w:r>
    </w:p>
    <w:p w14:paraId="623DDA18" w14:textId="77777777" w:rsidR="00D1073D" w:rsidRPr="00440E1C" w:rsidRDefault="00D1073D" w:rsidP="00D1073D">
      <w:pPr>
        <w:pStyle w:val="ListNumber1"/>
        <w:snapToGrid w:val="0"/>
        <w:spacing w:after="0"/>
        <w:rPr>
          <w:rFonts w:ascii="Verdana" w:hAnsi="Verdana" w:cs="Arial"/>
          <w:b/>
          <w:bCs/>
          <w:sz w:val="20"/>
          <w:szCs w:val="20"/>
          <w:lang w:val="es-ES"/>
        </w:rPr>
      </w:pPr>
      <w:r w:rsidRPr="00440E1C">
        <w:rPr>
          <w:rFonts w:ascii="Verdana" w:hAnsi="Verdana" w:cs="Arial"/>
          <w:b/>
          <w:bCs/>
          <w:sz w:val="20"/>
          <w:szCs w:val="20"/>
          <w:lang w:val="es-ES"/>
        </w:rPr>
        <w:tab/>
        <w:t>1.c.- Examen y aprobación, en su caso, del informe de gestión de “AXON PARTNERS GROUP, S.A.”</w:t>
      </w:r>
    </w:p>
    <w:p w14:paraId="79E4B723" w14:textId="77777777" w:rsidR="00D1073D" w:rsidRPr="00440E1C" w:rsidRDefault="00D1073D" w:rsidP="00D1073D">
      <w:pPr>
        <w:pStyle w:val="ListNumber1"/>
        <w:snapToGrid w:val="0"/>
        <w:spacing w:after="0"/>
        <w:rPr>
          <w:rFonts w:ascii="Verdana" w:hAnsi="Verdana" w:cs="Arial"/>
          <w:b/>
          <w:bCs/>
          <w:sz w:val="20"/>
          <w:szCs w:val="20"/>
          <w:lang w:val="es-ES"/>
        </w:rPr>
      </w:pPr>
      <w:r w:rsidRPr="00440E1C">
        <w:rPr>
          <w:rFonts w:ascii="Verdana" w:hAnsi="Verdana" w:cs="Arial"/>
          <w:b/>
          <w:bCs/>
          <w:sz w:val="20"/>
          <w:szCs w:val="20"/>
          <w:lang w:val="es-ES"/>
        </w:rPr>
        <w:tab/>
        <w:t>1.d.- Examen y aprobación, en su caso, del informe de gestión de “AXON PARTNERS GROUP, S.A.” y de su grupo consolidado</w:t>
      </w:r>
    </w:p>
    <w:p w14:paraId="5652B38C" w14:textId="77777777" w:rsidR="00D1073D" w:rsidRPr="00440E1C" w:rsidRDefault="00D1073D" w:rsidP="00D1073D">
      <w:pPr>
        <w:pStyle w:val="ListNumber1"/>
        <w:snapToGrid w:val="0"/>
        <w:spacing w:after="0"/>
        <w:rPr>
          <w:rFonts w:ascii="Verdana" w:hAnsi="Verdana" w:cs="Arial"/>
          <w:b/>
          <w:bCs/>
          <w:sz w:val="20"/>
          <w:szCs w:val="20"/>
          <w:lang w:val="es-ES"/>
        </w:rPr>
      </w:pPr>
    </w:p>
    <w:p w14:paraId="646C974B" w14:textId="77777777" w:rsidR="002345E7" w:rsidRDefault="002345E7" w:rsidP="002345E7">
      <w:pPr>
        <w:pStyle w:val="ListNumber1"/>
        <w:snapToGrid w:val="0"/>
        <w:spacing w:after="0"/>
        <w:rPr>
          <w:rFonts w:ascii="Verdana" w:hAnsi="Verdana" w:cs="Arial"/>
          <w:sz w:val="20"/>
          <w:szCs w:val="20"/>
          <w:lang w:val="es-ES"/>
        </w:rPr>
      </w:pPr>
      <w:r>
        <w:rPr>
          <w:rFonts w:ascii="Verdana" w:hAnsi="Verdana" w:cs="Arial"/>
          <w:sz w:val="20"/>
          <w:szCs w:val="20"/>
          <w:lang w:val="es-ES"/>
        </w:rPr>
        <w:t xml:space="preserve">Toma la palabra el Sr. Presidente, que realiza una exposición de la marcha de la sociedad y expone los resultados, que en su día fueron comunicados al BME </w:t>
      </w:r>
      <w:proofErr w:type="spellStart"/>
      <w:r>
        <w:rPr>
          <w:rFonts w:ascii="Verdana" w:hAnsi="Verdana" w:cs="Arial"/>
          <w:sz w:val="20"/>
          <w:szCs w:val="20"/>
          <w:lang w:val="es-ES"/>
        </w:rPr>
        <w:t>Growth</w:t>
      </w:r>
      <w:proofErr w:type="spellEnd"/>
      <w:r>
        <w:rPr>
          <w:rFonts w:ascii="Verdana" w:hAnsi="Verdana" w:cs="Arial"/>
          <w:sz w:val="20"/>
          <w:szCs w:val="20"/>
          <w:lang w:val="es-ES"/>
        </w:rPr>
        <w:t>.</w:t>
      </w:r>
    </w:p>
    <w:p w14:paraId="34F51168" w14:textId="77777777" w:rsidR="002345E7" w:rsidRDefault="002345E7" w:rsidP="002345E7">
      <w:pPr>
        <w:pStyle w:val="ListNumber1"/>
        <w:snapToGrid w:val="0"/>
        <w:spacing w:after="0"/>
        <w:rPr>
          <w:rFonts w:ascii="Verdana" w:hAnsi="Verdana" w:cs="Arial"/>
          <w:sz w:val="20"/>
          <w:szCs w:val="20"/>
          <w:lang w:val="es-ES"/>
        </w:rPr>
      </w:pPr>
    </w:p>
    <w:p w14:paraId="38A9919B" w14:textId="77777777" w:rsidR="002345E7" w:rsidRPr="002F7E2C" w:rsidRDefault="002345E7" w:rsidP="002345E7">
      <w:pPr>
        <w:pStyle w:val="ListNumber1"/>
        <w:snapToGrid w:val="0"/>
        <w:spacing w:after="0"/>
        <w:rPr>
          <w:rFonts w:ascii="Verdana" w:hAnsi="Verdana" w:cs="Arial"/>
          <w:sz w:val="20"/>
          <w:szCs w:val="20"/>
          <w:lang w:val="es-ES"/>
        </w:rPr>
      </w:pPr>
      <w:r>
        <w:rPr>
          <w:rFonts w:ascii="Verdana" w:hAnsi="Verdana" w:cs="Arial"/>
          <w:sz w:val="20"/>
          <w:szCs w:val="20"/>
          <w:lang w:val="es-ES"/>
        </w:rPr>
        <w:t>La propuesta del Consejo de Administración de la sociedad es la siguiente:</w:t>
      </w:r>
    </w:p>
    <w:p w14:paraId="5C43C471" w14:textId="77777777" w:rsidR="002345E7" w:rsidRDefault="002345E7" w:rsidP="002345E7">
      <w:pPr>
        <w:pStyle w:val="ListNumber1"/>
        <w:snapToGrid w:val="0"/>
        <w:spacing w:after="0"/>
        <w:rPr>
          <w:rFonts w:ascii="Verdana" w:hAnsi="Verdana" w:cs="Arial"/>
          <w:b/>
          <w:bCs/>
          <w:sz w:val="20"/>
          <w:szCs w:val="20"/>
          <w:lang w:val="es-ES"/>
        </w:rPr>
      </w:pPr>
    </w:p>
    <w:p w14:paraId="2ED41ACA" w14:textId="77777777" w:rsidR="002345E7" w:rsidRPr="002F7E2C" w:rsidRDefault="002345E7" w:rsidP="002345E7">
      <w:pPr>
        <w:pStyle w:val="ListNumber1"/>
        <w:snapToGrid w:val="0"/>
        <w:spacing w:after="0"/>
        <w:ind w:left="567" w:right="567"/>
        <w:rPr>
          <w:rFonts w:ascii="Arial" w:hAnsi="Arial" w:cs="Arial"/>
          <w:i/>
          <w:iCs/>
          <w:sz w:val="18"/>
          <w:szCs w:val="18"/>
          <w:lang w:val="es-ES"/>
        </w:rPr>
      </w:pPr>
      <w:r>
        <w:rPr>
          <w:rFonts w:ascii="Arial" w:hAnsi="Arial" w:cs="Arial"/>
          <w:i/>
          <w:iCs/>
          <w:sz w:val="18"/>
          <w:szCs w:val="18"/>
          <w:lang w:val="es-ES"/>
        </w:rPr>
        <w:t>“Se propone la aprobación de las cuentas anuales individuales de “AXON PARTNERS GROUP, S.A.”, correspondientes al ejercicio cerrado a 31 de diciembre de 2024”</w:t>
      </w:r>
    </w:p>
    <w:p w14:paraId="1A1474E7" w14:textId="77777777" w:rsidR="002345E7" w:rsidRDefault="002345E7" w:rsidP="002345E7">
      <w:pPr>
        <w:pStyle w:val="ListNumber1"/>
        <w:snapToGrid w:val="0"/>
        <w:spacing w:after="0"/>
        <w:rPr>
          <w:rFonts w:ascii="Verdana" w:hAnsi="Verdana" w:cs="Arial"/>
          <w:sz w:val="20"/>
          <w:szCs w:val="20"/>
          <w:lang w:val="es-ES"/>
        </w:rPr>
      </w:pPr>
    </w:p>
    <w:p w14:paraId="3DBEE930" w14:textId="67FDC272" w:rsidR="00D1073D" w:rsidRPr="002345E7" w:rsidRDefault="002345E7" w:rsidP="00D1073D">
      <w:pPr>
        <w:pStyle w:val="ListNumber1"/>
        <w:snapToGrid w:val="0"/>
        <w:spacing w:after="0"/>
        <w:rPr>
          <w:rFonts w:ascii="Verdana" w:hAnsi="Verdana" w:cs="Arial"/>
          <w:sz w:val="21"/>
          <w:szCs w:val="21"/>
        </w:rPr>
      </w:pPr>
      <w:r>
        <w:rPr>
          <w:rFonts w:ascii="Verdana" w:hAnsi="Verdana" w:cs="Arial"/>
          <w:sz w:val="20"/>
          <w:szCs w:val="20"/>
          <w:lang w:val="es-ES"/>
        </w:rPr>
        <w:t xml:space="preserve">Sometida la propuesta a votación de la Junta, la misma resulta aprobada por unanimidad de los socios presentes y representados, es decir, aprobada por el 100% del capital presente en la Junta y por el </w:t>
      </w:r>
      <w:r w:rsidRPr="00AD3679">
        <w:rPr>
          <w:rFonts w:ascii="Verdana" w:hAnsi="Verdana" w:cs="Arial"/>
          <w:sz w:val="21"/>
          <w:szCs w:val="21"/>
        </w:rPr>
        <w:t>84,6582</w:t>
      </w:r>
      <w:r>
        <w:rPr>
          <w:rFonts w:ascii="Verdana" w:hAnsi="Verdana" w:cs="Arial"/>
          <w:sz w:val="21"/>
          <w:szCs w:val="21"/>
        </w:rPr>
        <w:t>% del capital de la sociedad con derecho a voto.</w:t>
      </w:r>
    </w:p>
    <w:p w14:paraId="7F4ADBCF" w14:textId="77777777" w:rsidR="00D1073D" w:rsidRPr="006B1C3F" w:rsidRDefault="00D1073D" w:rsidP="00D1073D">
      <w:pPr>
        <w:pStyle w:val="ListNumber1"/>
        <w:snapToGrid w:val="0"/>
        <w:spacing w:after="0"/>
        <w:rPr>
          <w:rFonts w:ascii="Verdana" w:hAnsi="Verdana" w:cs="Arial"/>
          <w:sz w:val="20"/>
          <w:szCs w:val="20"/>
          <w:lang w:val="es-ES"/>
        </w:rPr>
      </w:pPr>
    </w:p>
    <w:p w14:paraId="75DF8005" w14:textId="27E3FADE" w:rsidR="00D1073D" w:rsidRDefault="00D1073D" w:rsidP="00D1073D">
      <w:pPr>
        <w:pStyle w:val="ListNumber1"/>
        <w:snapToGrid w:val="0"/>
        <w:spacing w:after="0"/>
        <w:rPr>
          <w:rFonts w:ascii="Verdana" w:hAnsi="Verdana" w:cs="Arial"/>
          <w:b/>
          <w:bCs/>
          <w:sz w:val="20"/>
          <w:szCs w:val="20"/>
          <w:lang w:val="es-ES"/>
        </w:rPr>
      </w:pPr>
      <w:r w:rsidRPr="00440E1C">
        <w:rPr>
          <w:rFonts w:ascii="Verdana" w:hAnsi="Verdana" w:cs="Arial"/>
          <w:b/>
          <w:bCs/>
          <w:sz w:val="20"/>
          <w:szCs w:val="20"/>
          <w:lang w:val="es-ES"/>
        </w:rPr>
        <w:tab/>
        <w:t>1.b.- Examen y aprobación, en su caso, de las cuentas anuales consolidadas de “AXON PARTNERS GROUP, S.A.” y del resto de sociedades del grupo -balance, cuenta de pérdidas y ganancias, estado de cambios en el patrimonio neto, estado de flujos de efectivo y memoria- correspondientes al ejercicio cerrado a 31 de diciembre de 202</w:t>
      </w:r>
      <w:r w:rsidR="002345E7">
        <w:rPr>
          <w:rFonts w:ascii="Verdana" w:hAnsi="Verdana" w:cs="Arial"/>
          <w:b/>
          <w:bCs/>
          <w:sz w:val="20"/>
          <w:szCs w:val="20"/>
          <w:lang w:val="es-ES"/>
        </w:rPr>
        <w:t>4</w:t>
      </w:r>
      <w:r w:rsidRPr="00440E1C">
        <w:rPr>
          <w:rFonts w:ascii="Verdana" w:hAnsi="Verdana" w:cs="Arial"/>
          <w:b/>
          <w:bCs/>
          <w:sz w:val="20"/>
          <w:szCs w:val="20"/>
          <w:lang w:val="es-ES"/>
        </w:rPr>
        <w:t>.</w:t>
      </w:r>
    </w:p>
    <w:p w14:paraId="1A3F2858" w14:textId="77777777" w:rsidR="00D1073D" w:rsidRDefault="00D1073D" w:rsidP="00D1073D">
      <w:pPr>
        <w:pStyle w:val="ListNumber1"/>
        <w:snapToGrid w:val="0"/>
        <w:spacing w:after="0"/>
        <w:rPr>
          <w:rFonts w:ascii="Verdana" w:hAnsi="Verdana" w:cs="Arial"/>
          <w:b/>
          <w:bCs/>
          <w:sz w:val="20"/>
          <w:szCs w:val="20"/>
          <w:lang w:val="es-ES"/>
        </w:rPr>
      </w:pPr>
    </w:p>
    <w:p w14:paraId="2FB4F0D5" w14:textId="77777777" w:rsidR="002345E7" w:rsidRPr="002F7E2C" w:rsidRDefault="002345E7" w:rsidP="002345E7">
      <w:pPr>
        <w:pStyle w:val="ListNumber1"/>
        <w:snapToGrid w:val="0"/>
        <w:spacing w:after="0"/>
        <w:rPr>
          <w:rFonts w:ascii="Verdana" w:hAnsi="Verdana" w:cs="Arial"/>
          <w:sz w:val="20"/>
          <w:szCs w:val="20"/>
          <w:lang w:val="es-ES"/>
        </w:rPr>
      </w:pPr>
      <w:r>
        <w:rPr>
          <w:rFonts w:ascii="Verdana" w:hAnsi="Verdana" w:cs="Arial"/>
          <w:sz w:val="20"/>
          <w:szCs w:val="20"/>
          <w:lang w:val="es-ES"/>
        </w:rPr>
        <w:t>La propuesta del Consejo de Administración de la sociedad es la siguiente:</w:t>
      </w:r>
    </w:p>
    <w:p w14:paraId="4B87DA78" w14:textId="77777777" w:rsidR="002345E7" w:rsidRDefault="002345E7" w:rsidP="002345E7">
      <w:pPr>
        <w:pStyle w:val="ListNumber1"/>
        <w:snapToGrid w:val="0"/>
        <w:spacing w:after="0"/>
        <w:rPr>
          <w:rFonts w:ascii="Verdana" w:hAnsi="Verdana" w:cs="Arial"/>
          <w:b/>
          <w:bCs/>
          <w:sz w:val="20"/>
          <w:szCs w:val="20"/>
          <w:lang w:val="es-ES"/>
        </w:rPr>
      </w:pPr>
    </w:p>
    <w:p w14:paraId="35D50530" w14:textId="77777777" w:rsidR="002345E7" w:rsidRPr="00927C28" w:rsidRDefault="002345E7" w:rsidP="002345E7">
      <w:pPr>
        <w:pStyle w:val="ListNumber1"/>
        <w:snapToGrid w:val="0"/>
        <w:spacing w:after="0"/>
        <w:ind w:left="567" w:right="567"/>
        <w:rPr>
          <w:rFonts w:ascii="Arial" w:hAnsi="Arial" w:cs="Arial"/>
          <w:i/>
          <w:iCs/>
          <w:sz w:val="18"/>
          <w:szCs w:val="18"/>
          <w:lang w:val="es-ES"/>
        </w:rPr>
      </w:pPr>
      <w:r>
        <w:rPr>
          <w:rFonts w:ascii="Arial" w:hAnsi="Arial" w:cs="Arial"/>
          <w:i/>
          <w:iCs/>
          <w:sz w:val="18"/>
          <w:szCs w:val="18"/>
          <w:lang w:val="es-ES"/>
        </w:rPr>
        <w:t>“Se propone la aprobación de las cuentas anuales consolidadas de “AXON PARTNERS GROUP, S.A.” y de las sociedades del grupo, correspondientes al ejercicio cerrado a 31 de diciembre de 2024”</w:t>
      </w:r>
    </w:p>
    <w:p w14:paraId="4834C2E0" w14:textId="77777777" w:rsidR="002345E7" w:rsidRDefault="002345E7" w:rsidP="002345E7">
      <w:pPr>
        <w:pStyle w:val="ListNumber1"/>
        <w:snapToGrid w:val="0"/>
        <w:spacing w:after="0"/>
        <w:rPr>
          <w:rFonts w:ascii="Verdana" w:hAnsi="Verdana" w:cs="Arial"/>
          <w:b/>
          <w:bCs/>
          <w:sz w:val="20"/>
          <w:szCs w:val="20"/>
          <w:lang w:val="es-ES"/>
        </w:rPr>
      </w:pPr>
    </w:p>
    <w:p w14:paraId="2B24ED4F" w14:textId="77777777" w:rsidR="002345E7" w:rsidRDefault="002345E7" w:rsidP="002345E7">
      <w:pPr>
        <w:pStyle w:val="ListNumber1"/>
        <w:snapToGrid w:val="0"/>
        <w:spacing w:after="0"/>
        <w:rPr>
          <w:rFonts w:ascii="Verdana" w:hAnsi="Verdana" w:cs="Arial"/>
          <w:sz w:val="21"/>
          <w:szCs w:val="21"/>
        </w:rPr>
      </w:pPr>
      <w:r>
        <w:rPr>
          <w:rFonts w:ascii="Verdana" w:hAnsi="Verdana" w:cs="Arial"/>
          <w:sz w:val="20"/>
          <w:szCs w:val="20"/>
          <w:lang w:val="es-ES"/>
        </w:rPr>
        <w:t xml:space="preserve">Sometida la propuesta a votación de la Junta, la misma resulta aprobada por unanimidad de los socios presentes y representados, es decir, aprobada por el 100% del capital presente en la Junta y por el </w:t>
      </w:r>
      <w:r w:rsidRPr="00AD3679">
        <w:rPr>
          <w:rFonts w:ascii="Verdana" w:hAnsi="Verdana" w:cs="Arial"/>
          <w:sz w:val="21"/>
          <w:szCs w:val="21"/>
        </w:rPr>
        <w:t>84,6582</w:t>
      </w:r>
      <w:r>
        <w:rPr>
          <w:rFonts w:ascii="Verdana" w:hAnsi="Verdana" w:cs="Arial"/>
          <w:sz w:val="21"/>
          <w:szCs w:val="21"/>
        </w:rPr>
        <w:t>% del capital de la sociedad con derecho a voto.</w:t>
      </w:r>
    </w:p>
    <w:p w14:paraId="39666AD5" w14:textId="77777777" w:rsidR="00D1073D" w:rsidRPr="006B1C3F" w:rsidRDefault="00D1073D" w:rsidP="00D1073D">
      <w:pPr>
        <w:pStyle w:val="ListNumber1"/>
        <w:snapToGrid w:val="0"/>
        <w:spacing w:after="0"/>
        <w:rPr>
          <w:rFonts w:ascii="Verdana" w:hAnsi="Verdana" w:cs="Arial"/>
          <w:b/>
          <w:bCs/>
          <w:sz w:val="20"/>
          <w:szCs w:val="20"/>
        </w:rPr>
      </w:pPr>
    </w:p>
    <w:p w14:paraId="291D4546" w14:textId="77777777" w:rsidR="00D1073D" w:rsidRDefault="00D1073D" w:rsidP="00D1073D">
      <w:pPr>
        <w:pStyle w:val="ListNumber1"/>
        <w:snapToGrid w:val="0"/>
        <w:spacing w:after="0"/>
        <w:rPr>
          <w:rFonts w:ascii="Verdana" w:hAnsi="Verdana" w:cs="Arial"/>
          <w:b/>
          <w:bCs/>
          <w:sz w:val="20"/>
          <w:szCs w:val="20"/>
          <w:lang w:val="es-ES"/>
        </w:rPr>
      </w:pPr>
      <w:r w:rsidRPr="00440E1C">
        <w:rPr>
          <w:rFonts w:ascii="Verdana" w:hAnsi="Verdana" w:cs="Arial"/>
          <w:b/>
          <w:bCs/>
          <w:sz w:val="20"/>
          <w:szCs w:val="20"/>
          <w:lang w:val="es-ES"/>
        </w:rPr>
        <w:tab/>
        <w:t>1.c.- Examen y aprobación, en su caso, del informe de gestión de “AXON PARTNERS GROUP, S.A.”</w:t>
      </w:r>
    </w:p>
    <w:p w14:paraId="13534C0D" w14:textId="77777777" w:rsidR="002345E7" w:rsidRDefault="002345E7" w:rsidP="00D1073D">
      <w:pPr>
        <w:pStyle w:val="ListNumber1"/>
        <w:snapToGrid w:val="0"/>
        <w:spacing w:after="0"/>
        <w:rPr>
          <w:rFonts w:ascii="Verdana" w:hAnsi="Verdana" w:cs="Arial"/>
          <w:b/>
          <w:bCs/>
          <w:sz w:val="20"/>
          <w:szCs w:val="20"/>
          <w:lang w:val="es-ES"/>
        </w:rPr>
      </w:pPr>
    </w:p>
    <w:p w14:paraId="1B9C74FA" w14:textId="77777777" w:rsidR="002345E7" w:rsidRPr="002F7E2C" w:rsidRDefault="002345E7" w:rsidP="002345E7">
      <w:pPr>
        <w:pStyle w:val="ListNumber1"/>
        <w:snapToGrid w:val="0"/>
        <w:spacing w:after="0"/>
        <w:rPr>
          <w:rFonts w:ascii="Verdana" w:hAnsi="Verdana" w:cs="Arial"/>
          <w:sz w:val="20"/>
          <w:szCs w:val="20"/>
          <w:lang w:val="es-ES"/>
        </w:rPr>
      </w:pPr>
      <w:r>
        <w:rPr>
          <w:rFonts w:ascii="Verdana" w:hAnsi="Verdana" w:cs="Arial"/>
          <w:sz w:val="20"/>
          <w:szCs w:val="20"/>
          <w:lang w:val="es-ES"/>
        </w:rPr>
        <w:t>La propuesta del Consejo de Administración de la sociedad es la siguiente:</w:t>
      </w:r>
    </w:p>
    <w:p w14:paraId="5C406CB7" w14:textId="77777777" w:rsidR="002345E7" w:rsidRDefault="002345E7" w:rsidP="002345E7">
      <w:pPr>
        <w:pStyle w:val="ListNumber1"/>
        <w:snapToGrid w:val="0"/>
        <w:spacing w:after="0"/>
        <w:rPr>
          <w:rFonts w:ascii="Verdana" w:hAnsi="Verdana" w:cs="Arial"/>
          <w:b/>
          <w:bCs/>
          <w:sz w:val="20"/>
          <w:szCs w:val="20"/>
          <w:lang w:val="es-ES"/>
        </w:rPr>
      </w:pPr>
    </w:p>
    <w:p w14:paraId="2E9796C7" w14:textId="77777777" w:rsidR="002345E7" w:rsidRDefault="002345E7" w:rsidP="002345E7">
      <w:pPr>
        <w:pStyle w:val="ListNumber1"/>
        <w:snapToGrid w:val="0"/>
        <w:spacing w:after="0"/>
        <w:ind w:left="567" w:right="567"/>
        <w:rPr>
          <w:rFonts w:ascii="Verdana" w:hAnsi="Verdana" w:cs="Arial"/>
          <w:b/>
          <w:bCs/>
          <w:sz w:val="20"/>
          <w:szCs w:val="20"/>
          <w:lang w:val="es-ES"/>
        </w:rPr>
      </w:pPr>
      <w:r>
        <w:rPr>
          <w:rFonts w:ascii="Arial" w:hAnsi="Arial" w:cs="Arial"/>
          <w:i/>
          <w:iCs/>
          <w:sz w:val="18"/>
          <w:szCs w:val="18"/>
          <w:lang w:val="es-ES"/>
        </w:rPr>
        <w:t>“Se propone la aprobación del informe de gestión de “AXON PARTNERS GROUP, S.A.”, correspondiente al ejercicio cerrado a 31 de diciembre de 2043”</w:t>
      </w:r>
    </w:p>
    <w:p w14:paraId="08801229" w14:textId="77777777" w:rsidR="002345E7" w:rsidRDefault="002345E7" w:rsidP="002345E7">
      <w:pPr>
        <w:pStyle w:val="ListNumber1"/>
        <w:snapToGrid w:val="0"/>
        <w:spacing w:after="0"/>
        <w:rPr>
          <w:rFonts w:ascii="Verdana" w:hAnsi="Verdana" w:cs="Arial"/>
          <w:b/>
          <w:bCs/>
          <w:sz w:val="20"/>
          <w:szCs w:val="20"/>
          <w:lang w:val="es-ES"/>
        </w:rPr>
      </w:pPr>
    </w:p>
    <w:p w14:paraId="34455569" w14:textId="77777777" w:rsidR="002345E7" w:rsidRDefault="002345E7" w:rsidP="002345E7">
      <w:pPr>
        <w:pStyle w:val="ListNumber1"/>
        <w:snapToGrid w:val="0"/>
        <w:spacing w:after="0"/>
        <w:rPr>
          <w:rFonts w:ascii="Verdana" w:hAnsi="Verdana" w:cs="Arial"/>
          <w:sz w:val="21"/>
          <w:szCs w:val="21"/>
        </w:rPr>
      </w:pPr>
      <w:r>
        <w:rPr>
          <w:rFonts w:ascii="Verdana" w:hAnsi="Verdana" w:cs="Arial"/>
          <w:sz w:val="20"/>
          <w:szCs w:val="20"/>
          <w:lang w:val="es-ES"/>
        </w:rPr>
        <w:t xml:space="preserve">Sometida la propuesta a votación de la Junta, la misma resulta aprobada por unanimidad de los socios presentes y representados, es decir, aprobada por el 100% del capital presente en la Junta y por el </w:t>
      </w:r>
      <w:r w:rsidRPr="00AD3679">
        <w:rPr>
          <w:rFonts w:ascii="Verdana" w:hAnsi="Verdana" w:cs="Arial"/>
          <w:sz w:val="21"/>
          <w:szCs w:val="21"/>
        </w:rPr>
        <w:t>84,6582</w:t>
      </w:r>
      <w:r>
        <w:rPr>
          <w:rFonts w:ascii="Verdana" w:hAnsi="Verdana" w:cs="Arial"/>
          <w:sz w:val="21"/>
          <w:szCs w:val="21"/>
        </w:rPr>
        <w:t>% del capital de la sociedad con derecho a voto.</w:t>
      </w:r>
    </w:p>
    <w:p w14:paraId="62EA5E8E" w14:textId="77777777" w:rsidR="002345E7" w:rsidRPr="006F5A49" w:rsidRDefault="002345E7" w:rsidP="002345E7">
      <w:pPr>
        <w:pStyle w:val="ListNumber1"/>
        <w:snapToGrid w:val="0"/>
        <w:spacing w:after="0"/>
        <w:rPr>
          <w:rFonts w:ascii="Verdana" w:hAnsi="Verdana" w:cs="Arial"/>
          <w:b/>
          <w:bCs/>
          <w:sz w:val="20"/>
          <w:szCs w:val="20"/>
          <w:lang w:val="es-ES"/>
        </w:rPr>
      </w:pPr>
    </w:p>
    <w:p w14:paraId="7B73915C" w14:textId="77777777" w:rsidR="002345E7" w:rsidRDefault="002345E7" w:rsidP="00D1073D">
      <w:pPr>
        <w:pStyle w:val="ListNumber1"/>
        <w:snapToGrid w:val="0"/>
        <w:spacing w:after="0"/>
        <w:rPr>
          <w:rFonts w:ascii="Verdana" w:hAnsi="Verdana" w:cs="Arial"/>
          <w:b/>
          <w:bCs/>
          <w:sz w:val="20"/>
          <w:szCs w:val="20"/>
          <w:lang w:val="es-ES"/>
        </w:rPr>
      </w:pPr>
    </w:p>
    <w:p w14:paraId="62F74460" w14:textId="77777777" w:rsidR="00D1073D" w:rsidRDefault="00D1073D" w:rsidP="00D1073D">
      <w:pPr>
        <w:pStyle w:val="ListNumber1"/>
        <w:snapToGrid w:val="0"/>
        <w:spacing w:after="0"/>
        <w:rPr>
          <w:rFonts w:ascii="Verdana" w:hAnsi="Verdana" w:cs="Arial"/>
          <w:b/>
          <w:bCs/>
          <w:sz w:val="20"/>
          <w:szCs w:val="20"/>
          <w:lang w:val="es-ES"/>
        </w:rPr>
      </w:pPr>
    </w:p>
    <w:p w14:paraId="2DCCF61E" w14:textId="77777777" w:rsidR="00D1073D" w:rsidRPr="00440E1C" w:rsidRDefault="00D1073D" w:rsidP="00D1073D">
      <w:pPr>
        <w:pStyle w:val="ListNumber1"/>
        <w:snapToGrid w:val="0"/>
        <w:spacing w:after="0"/>
        <w:rPr>
          <w:rFonts w:ascii="Verdana" w:hAnsi="Verdana" w:cs="Arial"/>
          <w:b/>
          <w:bCs/>
          <w:sz w:val="20"/>
          <w:szCs w:val="20"/>
          <w:lang w:val="es-ES"/>
        </w:rPr>
      </w:pPr>
      <w:r w:rsidRPr="00440E1C">
        <w:rPr>
          <w:rFonts w:ascii="Verdana" w:hAnsi="Verdana" w:cs="Arial"/>
          <w:b/>
          <w:bCs/>
          <w:sz w:val="20"/>
          <w:szCs w:val="20"/>
          <w:lang w:val="es-ES"/>
        </w:rPr>
        <w:tab/>
        <w:t>1.d.- Examen y aprobación, en su caso, del informe de gestión de “AXON PARTNERS GROUP, S.A.” y de su grupo consolidado</w:t>
      </w:r>
    </w:p>
    <w:p w14:paraId="2B0AADD3" w14:textId="77777777" w:rsidR="00D1073D" w:rsidRDefault="00D1073D" w:rsidP="00D1073D">
      <w:pPr>
        <w:pStyle w:val="ListNumber1"/>
        <w:snapToGrid w:val="0"/>
        <w:spacing w:after="0"/>
        <w:rPr>
          <w:rFonts w:ascii="Verdana" w:hAnsi="Verdana" w:cs="Arial"/>
          <w:b/>
          <w:bCs/>
          <w:sz w:val="20"/>
          <w:szCs w:val="20"/>
          <w:lang w:val="es-ES"/>
        </w:rPr>
      </w:pPr>
    </w:p>
    <w:p w14:paraId="69B20261" w14:textId="77777777" w:rsidR="002345E7" w:rsidRPr="002F7E2C" w:rsidRDefault="002345E7" w:rsidP="002345E7">
      <w:pPr>
        <w:pStyle w:val="ListNumber1"/>
        <w:snapToGrid w:val="0"/>
        <w:spacing w:after="0"/>
        <w:rPr>
          <w:rFonts w:ascii="Verdana" w:hAnsi="Verdana" w:cs="Arial"/>
          <w:sz w:val="20"/>
          <w:szCs w:val="20"/>
          <w:lang w:val="es-ES"/>
        </w:rPr>
      </w:pPr>
      <w:r>
        <w:rPr>
          <w:rFonts w:ascii="Verdana" w:hAnsi="Verdana" w:cs="Arial"/>
          <w:sz w:val="20"/>
          <w:szCs w:val="20"/>
          <w:lang w:val="es-ES"/>
        </w:rPr>
        <w:t>La propuesta del Consejo de Administración de la sociedad es la siguiente:</w:t>
      </w:r>
    </w:p>
    <w:p w14:paraId="6D122C23" w14:textId="77777777" w:rsidR="002345E7" w:rsidRDefault="002345E7" w:rsidP="002345E7">
      <w:pPr>
        <w:pStyle w:val="ListNumber1"/>
        <w:snapToGrid w:val="0"/>
        <w:spacing w:after="0"/>
        <w:rPr>
          <w:rFonts w:ascii="Verdana" w:hAnsi="Verdana" w:cs="Arial"/>
          <w:b/>
          <w:bCs/>
          <w:sz w:val="20"/>
          <w:szCs w:val="20"/>
          <w:lang w:val="es-ES"/>
        </w:rPr>
      </w:pPr>
    </w:p>
    <w:p w14:paraId="6D341FF1" w14:textId="77777777" w:rsidR="002345E7" w:rsidRDefault="002345E7" w:rsidP="002345E7">
      <w:pPr>
        <w:pStyle w:val="ListNumber1"/>
        <w:snapToGrid w:val="0"/>
        <w:spacing w:after="0"/>
        <w:ind w:left="567" w:right="567"/>
        <w:rPr>
          <w:rFonts w:ascii="Verdana" w:hAnsi="Verdana" w:cs="Arial"/>
          <w:b/>
          <w:bCs/>
          <w:sz w:val="20"/>
          <w:szCs w:val="20"/>
          <w:lang w:val="es-ES"/>
        </w:rPr>
      </w:pPr>
      <w:r>
        <w:rPr>
          <w:rFonts w:ascii="Arial" w:hAnsi="Arial" w:cs="Arial"/>
          <w:i/>
          <w:iCs/>
          <w:sz w:val="18"/>
          <w:szCs w:val="18"/>
          <w:lang w:val="es-ES"/>
        </w:rPr>
        <w:t>“Se propone la aprobación del informe de gestión consolidado de “AXON PARTNERS GROUP, S.A.” y de las sociedades del grupo, correspondiente al ejercicio cerrado a 31 de diciembre de 2024”</w:t>
      </w:r>
    </w:p>
    <w:p w14:paraId="03BA49AE" w14:textId="77777777" w:rsidR="002345E7" w:rsidRDefault="002345E7" w:rsidP="002345E7">
      <w:pPr>
        <w:pStyle w:val="ListNumber1"/>
        <w:snapToGrid w:val="0"/>
        <w:spacing w:after="0"/>
        <w:rPr>
          <w:rFonts w:ascii="Verdana" w:hAnsi="Verdana" w:cs="Arial"/>
          <w:b/>
          <w:bCs/>
          <w:sz w:val="20"/>
          <w:szCs w:val="20"/>
          <w:lang w:val="es-ES"/>
        </w:rPr>
      </w:pPr>
    </w:p>
    <w:p w14:paraId="1CA945B2" w14:textId="77777777" w:rsidR="002345E7" w:rsidRDefault="002345E7" w:rsidP="002345E7">
      <w:pPr>
        <w:pStyle w:val="ListNumber1"/>
        <w:snapToGrid w:val="0"/>
        <w:spacing w:after="0"/>
        <w:rPr>
          <w:rFonts w:ascii="Verdana" w:hAnsi="Verdana" w:cs="Arial"/>
          <w:sz w:val="21"/>
          <w:szCs w:val="21"/>
        </w:rPr>
      </w:pPr>
      <w:r>
        <w:rPr>
          <w:rFonts w:ascii="Verdana" w:hAnsi="Verdana" w:cs="Arial"/>
          <w:sz w:val="20"/>
          <w:szCs w:val="20"/>
          <w:lang w:val="es-ES"/>
        </w:rPr>
        <w:t xml:space="preserve">Sometida la propuesta a votación de la Junta, la misma resulta aprobada por unanimidad de los socios presentes y representados, es decir, aprobada por el 100% del capital presente en la Junta y por el </w:t>
      </w:r>
      <w:r w:rsidRPr="00AD3679">
        <w:rPr>
          <w:rFonts w:ascii="Verdana" w:hAnsi="Verdana" w:cs="Arial"/>
          <w:sz w:val="21"/>
          <w:szCs w:val="21"/>
        </w:rPr>
        <w:t>84,6582</w:t>
      </w:r>
      <w:r>
        <w:rPr>
          <w:rFonts w:ascii="Verdana" w:hAnsi="Verdana" w:cs="Arial"/>
          <w:sz w:val="21"/>
          <w:szCs w:val="21"/>
        </w:rPr>
        <w:t>% del capital de la sociedad con derecho a voto.</w:t>
      </w:r>
    </w:p>
    <w:p w14:paraId="4C22AF75" w14:textId="77777777" w:rsidR="002345E7" w:rsidRPr="00440E1C" w:rsidRDefault="002345E7" w:rsidP="00D1073D">
      <w:pPr>
        <w:pStyle w:val="ListNumber1"/>
        <w:snapToGrid w:val="0"/>
        <w:spacing w:after="0"/>
        <w:rPr>
          <w:rFonts w:ascii="Verdana" w:hAnsi="Verdana" w:cs="Arial"/>
          <w:b/>
          <w:bCs/>
          <w:sz w:val="20"/>
          <w:szCs w:val="20"/>
          <w:lang w:val="es-ES"/>
        </w:rPr>
      </w:pPr>
    </w:p>
    <w:p w14:paraId="6F6EFBEE" w14:textId="16ECAAAD" w:rsidR="00D1073D" w:rsidRPr="00440E1C" w:rsidRDefault="00D1073D" w:rsidP="00D1073D">
      <w:pPr>
        <w:pStyle w:val="ListNumber1"/>
        <w:snapToGrid w:val="0"/>
        <w:spacing w:after="0"/>
        <w:rPr>
          <w:rFonts w:ascii="Verdana" w:hAnsi="Verdana" w:cs="Arial"/>
          <w:b/>
          <w:bCs/>
          <w:sz w:val="20"/>
          <w:szCs w:val="20"/>
          <w:lang w:val="es-ES"/>
        </w:rPr>
      </w:pPr>
      <w:r w:rsidRPr="00440E1C">
        <w:rPr>
          <w:rFonts w:ascii="Verdana" w:hAnsi="Verdana" w:cs="Arial"/>
          <w:b/>
          <w:bCs/>
          <w:sz w:val="20"/>
          <w:szCs w:val="20"/>
          <w:lang w:val="es-ES"/>
        </w:rPr>
        <w:t>2.- Aprobación de la propuesta del Consejo de Administración relativa a la aplicación del resultado del ejercicio cerrado a 31 de diciembre de 202</w:t>
      </w:r>
      <w:r w:rsidR="002345E7">
        <w:rPr>
          <w:rFonts w:ascii="Verdana" w:hAnsi="Verdana" w:cs="Arial"/>
          <w:b/>
          <w:bCs/>
          <w:sz w:val="20"/>
          <w:szCs w:val="20"/>
          <w:lang w:val="es-ES"/>
        </w:rPr>
        <w:t>4</w:t>
      </w:r>
      <w:r w:rsidRPr="00440E1C">
        <w:rPr>
          <w:rFonts w:ascii="Verdana" w:hAnsi="Verdana" w:cs="Arial"/>
          <w:b/>
          <w:bCs/>
          <w:sz w:val="20"/>
          <w:szCs w:val="20"/>
          <w:lang w:val="es-ES"/>
        </w:rPr>
        <w:t xml:space="preserve"> </w:t>
      </w:r>
    </w:p>
    <w:p w14:paraId="0FC3C13D" w14:textId="77777777" w:rsidR="00D1073D" w:rsidRDefault="00D1073D" w:rsidP="00D1073D">
      <w:pPr>
        <w:pStyle w:val="ListNumber1"/>
        <w:snapToGrid w:val="0"/>
        <w:spacing w:after="0"/>
        <w:rPr>
          <w:rFonts w:ascii="Verdana" w:hAnsi="Verdana" w:cs="Arial"/>
          <w:b/>
          <w:bCs/>
          <w:sz w:val="20"/>
          <w:szCs w:val="20"/>
          <w:lang w:val="es-ES"/>
        </w:rPr>
      </w:pPr>
    </w:p>
    <w:p w14:paraId="74D3880E" w14:textId="77777777" w:rsidR="002345E7" w:rsidRDefault="002345E7" w:rsidP="002345E7">
      <w:pPr>
        <w:pStyle w:val="ListNumber1"/>
        <w:snapToGrid w:val="0"/>
        <w:spacing w:after="0"/>
        <w:rPr>
          <w:rFonts w:ascii="Verdana" w:hAnsi="Verdana" w:cs="Arial"/>
          <w:sz w:val="20"/>
          <w:szCs w:val="20"/>
          <w:lang w:val="es-ES"/>
        </w:rPr>
      </w:pPr>
      <w:r>
        <w:rPr>
          <w:rFonts w:ascii="Verdana" w:hAnsi="Verdana" w:cs="Arial"/>
          <w:sz w:val="20"/>
          <w:szCs w:val="20"/>
          <w:lang w:val="es-ES"/>
        </w:rPr>
        <w:t>La propuesta del Consejo de Administración es la siguiente:</w:t>
      </w:r>
    </w:p>
    <w:p w14:paraId="7217863B" w14:textId="77777777" w:rsidR="002345E7" w:rsidRDefault="002345E7" w:rsidP="002345E7">
      <w:pPr>
        <w:pStyle w:val="ListNumber1"/>
        <w:snapToGrid w:val="0"/>
        <w:spacing w:after="0"/>
        <w:rPr>
          <w:rFonts w:ascii="Verdana" w:hAnsi="Verdana" w:cs="Arial"/>
          <w:sz w:val="20"/>
          <w:szCs w:val="20"/>
          <w:lang w:val="es-ES"/>
        </w:rPr>
      </w:pPr>
    </w:p>
    <w:p w14:paraId="0B857D19" w14:textId="77777777" w:rsidR="002345E7" w:rsidRPr="003F4DF5" w:rsidRDefault="002345E7" w:rsidP="002345E7">
      <w:pPr>
        <w:pStyle w:val="ListNumber1"/>
        <w:snapToGrid w:val="0"/>
        <w:spacing w:after="0"/>
        <w:ind w:left="567" w:right="567"/>
        <w:rPr>
          <w:rFonts w:ascii="Arial" w:hAnsi="Arial" w:cs="Arial"/>
          <w:i/>
          <w:iCs/>
          <w:sz w:val="18"/>
          <w:szCs w:val="18"/>
          <w:lang w:val="es-ES"/>
        </w:rPr>
      </w:pPr>
      <w:r>
        <w:rPr>
          <w:rFonts w:ascii="Arial" w:hAnsi="Arial" w:cs="Arial"/>
          <w:i/>
          <w:iCs/>
          <w:sz w:val="18"/>
          <w:szCs w:val="18"/>
          <w:lang w:val="es-ES"/>
        </w:rPr>
        <w:t>“</w:t>
      </w:r>
      <w:r w:rsidRPr="002A0295">
        <w:rPr>
          <w:rFonts w:ascii="Arial" w:hAnsi="Arial" w:cs="Arial"/>
          <w:i/>
          <w:iCs/>
          <w:sz w:val="18"/>
          <w:szCs w:val="18"/>
          <w:lang w:val="es-ES"/>
        </w:rPr>
        <w:t>La propuesta de aplicación del resultado que se somete</w:t>
      </w:r>
      <w:r>
        <w:rPr>
          <w:rFonts w:ascii="Arial" w:hAnsi="Arial" w:cs="Arial"/>
          <w:i/>
          <w:iCs/>
          <w:sz w:val="18"/>
          <w:szCs w:val="18"/>
          <w:lang w:val="es-ES"/>
        </w:rPr>
        <w:t xml:space="preserve"> a aprobación</w:t>
      </w:r>
      <w:r w:rsidRPr="002A0295">
        <w:rPr>
          <w:rFonts w:ascii="Arial" w:hAnsi="Arial" w:cs="Arial"/>
          <w:i/>
          <w:iCs/>
          <w:sz w:val="18"/>
          <w:szCs w:val="18"/>
          <w:lang w:val="es-ES"/>
        </w:rPr>
        <w:t xml:space="preserve"> es un dividendo de </w:t>
      </w:r>
      <w:r>
        <w:rPr>
          <w:rFonts w:ascii="Arial" w:hAnsi="Arial" w:cs="Arial"/>
          <w:i/>
          <w:iCs/>
          <w:sz w:val="18"/>
          <w:szCs w:val="18"/>
          <w:lang w:val="es-ES"/>
        </w:rPr>
        <w:t>0,74</w:t>
      </w:r>
      <w:r w:rsidRPr="003F4DF5">
        <w:rPr>
          <w:rFonts w:ascii="Arial" w:hAnsi="Arial" w:cs="Arial"/>
          <w:i/>
          <w:iCs/>
          <w:sz w:val="18"/>
          <w:szCs w:val="18"/>
          <w:lang w:val="es-ES"/>
        </w:rPr>
        <w:t xml:space="preserve"> euros</w:t>
      </w:r>
      <w:r>
        <w:rPr>
          <w:rFonts w:ascii="Arial" w:hAnsi="Arial" w:cs="Arial"/>
          <w:i/>
          <w:iCs/>
          <w:sz w:val="18"/>
          <w:szCs w:val="18"/>
          <w:lang w:val="es-ES"/>
        </w:rPr>
        <w:t xml:space="preserve"> brutos por acción, incluyendo en dicha cantidad la atribución proporcional de los derechos económicos inherentes a las acciones propias al resto de las acciones</w:t>
      </w:r>
      <w:r w:rsidRPr="003F4DF5">
        <w:rPr>
          <w:rFonts w:ascii="Arial" w:hAnsi="Arial" w:cs="Arial"/>
          <w:i/>
          <w:iCs/>
          <w:sz w:val="18"/>
          <w:szCs w:val="18"/>
          <w:lang w:val="es-ES"/>
        </w:rPr>
        <w:t xml:space="preserve">, de conformidad con lo establecido en el artículo 148.a), párrafo segundo, de la Ley de Sociedades de Capital. </w:t>
      </w:r>
    </w:p>
    <w:p w14:paraId="1B1CDEB5" w14:textId="77777777" w:rsidR="002345E7" w:rsidRPr="002A0295" w:rsidRDefault="002345E7" w:rsidP="002345E7">
      <w:pPr>
        <w:pStyle w:val="ListNumber1"/>
        <w:snapToGrid w:val="0"/>
        <w:spacing w:after="0"/>
        <w:ind w:right="567"/>
        <w:rPr>
          <w:rFonts w:ascii="Arial" w:hAnsi="Arial" w:cs="Arial"/>
          <w:i/>
          <w:iCs/>
          <w:sz w:val="18"/>
          <w:szCs w:val="18"/>
          <w:lang w:val="es-ES"/>
        </w:rPr>
      </w:pPr>
    </w:p>
    <w:p w14:paraId="3D988931" w14:textId="77777777" w:rsidR="002345E7" w:rsidRPr="002A0295" w:rsidRDefault="002345E7" w:rsidP="002345E7">
      <w:pPr>
        <w:pStyle w:val="ListNumber1"/>
        <w:snapToGrid w:val="0"/>
        <w:spacing w:after="0"/>
        <w:ind w:left="567" w:right="567"/>
        <w:rPr>
          <w:rFonts w:ascii="Arial" w:hAnsi="Arial" w:cs="Arial"/>
          <w:i/>
          <w:iCs/>
          <w:sz w:val="18"/>
          <w:szCs w:val="18"/>
          <w:lang w:val="es-ES"/>
        </w:rPr>
      </w:pPr>
      <w:r w:rsidRPr="002A0295">
        <w:rPr>
          <w:rFonts w:ascii="Arial" w:hAnsi="Arial" w:cs="Arial"/>
          <w:i/>
          <w:iCs/>
          <w:sz w:val="18"/>
          <w:szCs w:val="18"/>
          <w:lang w:val="es-ES"/>
        </w:rPr>
        <w:t xml:space="preserve">Se </w:t>
      </w:r>
      <w:r>
        <w:rPr>
          <w:rFonts w:ascii="Arial" w:hAnsi="Arial" w:cs="Arial"/>
          <w:i/>
          <w:iCs/>
          <w:sz w:val="18"/>
          <w:szCs w:val="18"/>
          <w:lang w:val="es-ES"/>
        </w:rPr>
        <w:t xml:space="preserve">propone </w:t>
      </w:r>
      <w:r w:rsidRPr="002A0295">
        <w:rPr>
          <w:rFonts w:ascii="Arial" w:hAnsi="Arial" w:cs="Arial"/>
          <w:i/>
          <w:iCs/>
          <w:sz w:val="18"/>
          <w:szCs w:val="18"/>
          <w:lang w:val="es-ES"/>
        </w:rPr>
        <w:t xml:space="preserve">igualmente que el dividendo sea satisfecho, de ahora en adelante y sin perjuicio de otros acuerdos en Consejos futuros y de la previa aprobación de la propuesta por la Junta de Socios, el tercer jueves hábil del mes de julio de cada año (este año sería el </w:t>
      </w:r>
      <w:r>
        <w:rPr>
          <w:rFonts w:ascii="Arial" w:hAnsi="Arial" w:cs="Arial"/>
          <w:i/>
          <w:iCs/>
          <w:sz w:val="18"/>
          <w:szCs w:val="18"/>
          <w:lang w:val="es-ES"/>
        </w:rPr>
        <w:t>17</w:t>
      </w:r>
      <w:r w:rsidRPr="002A0295">
        <w:rPr>
          <w:rFonts w:ascii="Arial" w:hAnsi="Arial" w:cs="Arial"/>
          <w:i/>
          <w:iCs/>
          <w:sz w:val="18"/>
          <w:szCs w:val="18"/>
          <w:lang w:val="es-ES"/>
        </w:rPr>
        <w:t xml:space="preserve"> de julio de 202</w:t>
      </w:r>
      <w:r>
        <w:rPr>
          <w:rFonts w:ascii="Arial" w:hAnsi="Arial" w:cs="Arial"/>
          <w:i/>
          <w:iCs/>
          <w:sz w:val="18"/>
          <w:szCs w:val="18"/>
          <w:lang w:val="es-ES"/>
        </w:rPr>
        <w:t>5</w:t>
      </w:r>
      <w:r w:rsidRPr="002A0295">
        <w:rPr>
          <w:rFonts w:ascii="Arial" w:hAnsi="Arial" w:cs="Arial"/>
          <w:i/>
          <w:iCs/>
          <w:sz w:val="18"/>
          <w:szCs w:val="18"/>
          <w:lang w:val="es-ES"/>
        </w:rPr>
        <w:t>) y que el pago de los dividendos se realice mediante transferencia a la cuenta asociada a la cuenta de valores de cada accionista.</w:t>
      </w:r>
    </w:p>
    <w:p w14:paraId="1FD3E290" w14:textId="77777777" w:rsidR="002345E7" w:rsidRPr="002A0295" w:rsidRDefault="002345E7" w:rsidP="002345E7">
      <w:pPr>
        <w:pStyle w:val="ListNumber1"/>
        <w:snapToGrid w:val="0"/>
        <w:spacing w:after="0"/>
        <w:ind w:left="567" w:right="567"/>
        <w:rPr>
          <w:rFonts w:ascii="Arial" w:hAnsi="Arial" w:cs="Arial"/>
          <w:i/>
          <w:iCs/>
          <w:sz w:val="18"/>
          <w:szCs w:val="18"/>
          <w:lang w:val="es-ES"/>
        </w:rPr>
      </w:pPr>
    </w:p>
    <w:p w14:paraId="1EA765E9" w14:textId="77777777" w:rsidR="002345E7" w:rsidRPr="002A0295" w:rsidRDefault="002345E7" w:rsidP="002345E7">
      <w:pPr>
        <w:pStyle w:val="ListNumber1"/>
        <w:snapToGrid w:val="0"/>
        <w:spacing w:after="0"/>
        <w:ind w:left="567" w:right="567"/>
        <w:rPr>
          <w:rFonts w:ascii="Arial" w:hAnsi="Arial" w:cs="Arial"/>
          <w:i/>
          <w:iCs/>
          <w:sz w:val="18"/>
          <w:szCs w:val="18"/>
          <w:lang w:val="es-ES"/>
        </w:rPr>
      </w:pPr>
      <w:r w:rsidRPr="002A0295">
        <w:rPr>
          <w:rFonts w:ascii="Arial" w:hAnsi="Arial" w:cs="Arial"/>
          <w:i/>
          <w:iCs/>
          <w:sz w:val="18"/>
          <w:szCs w:val="18"/>
          <w:lang w:val="es-ES"/>
        </w:rPr>
        <w:t>En cuanto a las fechas previstas para el pago de dividendos, serán las siguientes:</w:t>
      </w:r>
    </w:p>
    <w:p w14:paraId="16FD6CF2" w14:textId="77777777" w:rsidR="002345E7" w:rsidRPr="002A0295" w:rsidRDefault="002345E7" w:rsidP="002345E7">
      <w:pPr>
        <w:pStyle w:val="ListNumber1"/>
        <w:snapToGrid w:val="0"/>
        <w:spacing w:after="0"/>
        <w:ind w:left="567" w:right="567"/>
        <w:rPr>
          <w:rFonts w:ascii="Arial" w:hAnsi="Arial" w:cs="Arial"/>
          <w:i/>
          <w:iCs/>
          <w:sz w:val="18"/>
          <w:szCs w:val="18"/>
          <w:lang w:val="es-ES"/>
        </w:rPr>
      </w:pPr>
    </w:p>
    <w:p w14:paraId="13493677" w14:textId="77777777" w:rsidR="002345E7" w:rsidRPr="002A0295" w:rsidRDefault="002345E7" w:rsidP="002345E7">
      <w:pPr>
        <w:pStyle w:val="ListNumber1"/>
        <w:snapToGrid w:val="0"/>
        <w:spacing w:after="0"/>
        <w:ind w:left="567" w:right="567"/>
        <w:rPr>
          <w:rFonts w:ascii="Arial" w:hAnsi="Arial" w:cs="Arial"/>
          <w:i/>
          <w:iCs/>
          <w:sz w:val="18"/>
          <w:szCs w:val="18"/>
          <w:lang w:val="es-ES"/>
        </w:rPr>
      </w:pPr>
      <w:r w:rsidRPr="002A0295">
        <w:rPr>
          <w:rFonts w:ascii="Arial" w:hAnsi="Arial" w:cs="Arial"/>
          <w:i/>
          <w:iCs/>
          <w:sz w:val="18"/>
          <w:szCs w:val="18"/>
          <w:lang w:val="es-ES"/>
        </w:rPr>
        <w:t xml:space="preserve">Fecha </w:t>
      </w:r>
      <w:proofErr w:type="spellStart"/>
      <w:r w:rsidRPr="002A0295">
        <w:rPr>
          <w:rFonts w:ascii="Arial" w:hAnsi="Arial" w:cs="Arial"/>
          <w:i/>
          <w:iCs/>
          <w:sz w:val="18"/>
          <w:szCs w:val="18"/>
          <w:lang w:val="es-ES"/>
        </w:rPr>
        <w:t>Last</w:t>
      </w:r>
      <w:proofErr w:type="spellEnd"/>
      <w:r w:rsidRPr="002A0295">
        <w:rPr>
          <w:rFonts w:ascii="Arial" w:hAnsi="Arial" w:cs="Arial"/>
          <w:i/>
          <w:iCs/>
          <w:sz w:val="18"/>
          <w:szCs w:val="18"/>
          <w:lang w:val="es-ES"/>
        </w:rPr>
        <w:t xml:space="preserve"> trading date: </w:t>
      </w:r>
      <w:r>
        <w:rPr>
          <w:rFonts w:ascii="Arial" w:hAnsi="Arial" w:cs="Arial"/>
          <w:i/>
          <w:iCs/>
          <w:sz w:val="18"/>
          <w:szCs w:val="18"/>
          <w:lang w:val="es-ES"/>
        </w:rPr>
        <w:t>2</w:t>
      </w:r>
      <w:r w:rsidRPr="002A0295">
        <w:rPr>
          <w:rFonts w:ascii="Arial" w:hAnsi="Arial" w:cs="Arial"/>
          <w:i/>
          <w:iCs/>
          <w:sz w:val="18"/>
          <w:szCs w:val="18"/>
          <w:lang w:val="es-ES"/>
        </w:rPr>
        <w:t xml:space="preserve"> de julio de 202</w:t>
      </w:r>
      <w:r>
        <w:rPr>
          <w:rFonts w:ascii="Arial" w:hAnsi="Arial" w:cs="Arial"/>
          <w:i/>
          <w:iCs/>
          <w:sz w:val="18"/>
          <w:szCs w:val="18"/>
          <w:lang w:val="es-ES"/>
        </w:rPr>
        <w:t>5</w:t>
      </w:r>
    </w:p>
    <w:p w14:paraId="7ABB2FB2" w14:textId="77777777" w:rsidR="002345E7" w:rsidRPr="002A0295" w:rsidRDefault="002345E7" w:rsidP="002345E7">
      <w:pPr>
        <w:pStyle w:val="ListNumber1"/>
        <w:snapToGrid w:val="0"/>
        <w:spacing w:after="0"/>
        <w:ind w:left="567" w:right="567"/>
        <w:rPr>
          <w:rFonts w:ascii="Arial" w:hAnsi="Arial" w:cs="Arial"/>
          <w:i/>
          <w:iCs/>
          <w:sz w:val="18"/>
          <w:szCs w:val="18"/>
          <w:lang w:val="es-ES"/>
        </w:rPr>
      </w:pPr>
      <w:r w:rsidRPr="002A0295">
        <w:rPr>
          <w:rFonts w:ascii="Arial" w:hAnsi="Arial" w:cs="Arial"/>
          <w:i/>
          <w:iCs/>
          <w:sz w:val="18"/>
          <w:szCs w:val="18"/>
          <w:lang w:val="es-ES"/>
        </w:rPr>
        <w:t xml:space="preserve">Fecha </w:t>
      </w:r>
      <w:proofErr w:type="spellStart"/>
      <w:r w:rsidRPr="002A0295">
        <w:rPr>
          <w:rFonts w:ascii="Arial" w:hAnsi="Arial" w:cs="Arial"/>
          <w:i/>
          <w:iCs/>
          <w:sz w:val="18"/>
          <w:szCs w:val="18"/>
          <w:lang w:val="es-ES"/>
        </w:rPr>
        <w:t>ExDate</w:t>
      </w:r>
      <w:proofErr w:type="spellEnd"/>
      <w:r w:rsidRPr="002A0295">
        <w:rPr>
          <w:rFonts w:ascii="Arial" w:hAnsi="Arial" w:cs="Arial"/>
          <w:i/>
          <w:iCs/>
          <w:sz w:val="18"/>
          <w:szCs w:val="18"/>
          <w:lang w:val="es-ES"/>
        </w:rPr>
        <w:t xml:space="preserve">: </w:t>
      </w:r>
      <w:r>
        <w:rPr>
          <w:rFonts w:ascii="Arial" w:hAnsi="Arial" w:cs="Arial"/>
          <w:i/>
          <w:iCs/>
          <w:sz w:val="18"/>
          <w:szCs w:val="18"/>
          <w:lang w:val="es-ES"/>
        </w:rPr>
        <w:t>3</w:t>
      </w:r>
      <w:r w:rsidRPr="002A0295">
        <w:rPr>
          <w:rFonts w:ascii="Arial" w:hAnsi="Arial" w:cs="Arial"/>
          <w:i/>
          <w:iCs/>
          <w:sz w:val="18"/>
          <w:szCs w:val="18"/>
          <w:lang w:val="es-ES"/>
        </w:rPr>
        <w:t xml:space="preserve"> de julio de 202</w:t>
      </w:r>
      <w:r>
        <w:rPr>
          <w:rFonts w:ascii="Arial" w:hAnsi="Arial" w:cs="Arial"/>
          <w:i/>
          <w:iCs/>
          <w:sz w:val="18"/>
          <w:szCs w:val="18"/>
          <w:lang w:val="es-ES"/>
        </w:rPr>
        <w:t>5</w:t>
      </w:r>
    </w:p>
    <w:p w14:paraId="7A21AFE7" w14:textId="77777777" w:rsidR="002345E7" w:rsidRPr="002A0295" w:rsidRDefault="002345E7" w:rsidP="002345E7">
      <w:pPr>
        <w:pStyle w:val="ListNumber1"/>
        <w:snapToGrid w:val="0"/>
        <w:spacing w:after="0"/>
        <w:ind w:left="567" w:right="567"/>
        <w:rPr>
          <w:rFonts w:ascii="Arial" w:hAnsi="Arial" w:cs="Arial"/>
          <w:i/>
          <w:iCs/>
          <w:sz w:val="18"/>
          <w:szCs w:val="18"/>
          <w:lang w:val="es-ES"/>
        </w:rPr>
      </w:pPr>
      <w:proofErr w:type="spellStart"/>
      <w:r w:rsidRPr="002A0295">
        <w:rPr>
          <w:rFonts w:ascii="Arial" w:hAnsi="Arial" w:cs="Arial"/>
          <w:i/>
          <w:iCs/>
          <w:sz w:val="18"/>
          <w:szCs w:val="18"/>
          <w:lang w:val="es-ES"/>
        </w:rPr>
        <w:t>Record</w:t>
      </w:r>
      <w:proofErr w:type="spellEnd"/>
      <w:r w:rsidRPr="002A0295">
        <w:rPr>
          <w:rFonts w:ascii="Arial" w:hAnsi="Arial" w:cs="Arial"/>
          <w:i/>
          <w:iCs/>
          <w:sz w:val="18"/>
          <w:szCs w:val="18"/>
          <w:lang w:val="es-ES"/>
        </w:rPr>
        <w:t xml:space="preserve"> Date: </w:t>
      </w:r>
      <w:r>
        <w:rPr>
          <w:rFonts w:ascii="Arial" w:hAnsi="Arial" w:cs="Arial"/>
          <w:i/>
          <w:iCs/>
          <w:sz w:val="18"/>
          <w:szCs w:val="18"/>
          <w:lang w:val="es-ES"/>
        </w:rPr>
        <w:t>4</w:t>
      </w:r>
      <w:r w:rsidRPr="002A0295">
        <w:rPr>
          <w:rFonts w:ascii="Arial" w:hAnsi="Arial" w:cs="Arial"/>
          <w:i/>
          <w:iCs/>
          <w:sz w:val="18"/>
          <w:szCs w:val="18"/>
          <w:lang w:val="es-ES"/>
        </w:rPr>
        <w:t xml:space="preserve"> de julio de 202</w:t>
      </w:r>
      <w:r>
        <w:rPr>
          <w:rFonts w:ascii="Arial" w:hAnsi="Arial" w:cs="Arial"/>
          <w:i/>
          <w:iCs/>
          <w:sz w:val="18"/>
          <w:szCs w:val="18"/>
          <w:lang w:val="es-ES"/>
        </w:rPr>
        <w:t>5</w:t>
      </w:r>
    </w:p>
    <w:p w14:paraId="79663503" w14:textId="77777777" w:rsidR="002345E7" w:rsidRDefault="002345E7" w:rsidP="002345E7">
      <w:pPr>
        <w:pStyle w:val="ListNumber1"/>
        <w:snapToGrid w:val="0"/>
        <w:spacing w:after="0"/>
        <w:ind w:left="567" w:right="567"/>
        <w:rPr>
          <w:rFonts w:ascii="Arial" w:hAnsi="Arial" w:cs="Arial"/>
          <w:i/>
          <w:iCs/>
          <w:sz w:val="18"/>
          <w:szCs w:val="18"/>
          <w:lang w:val="es-ES"/>
        </w:rPr>
      </w:pPr>
      <w:proofErr w:type="spellStart"/>
      <w:r w:rsidRPr="002A0295">
        <w:rPr>
          <w:rFonts w:ascii="Arial" w:hAnsi="Arial" w:cs="Arial"/>
          <w:i/>
          <w:iCs/>
          <w:sz w:val="18"/>
          <w:szCs w:val="18"/>
          <w:lang w:val="es-ES"/>
        </w:rPr>
        <w:t>Payment</w:t>
      </w:r>
      <w:proofErr w:type="spellEnd"/>
      <w:r w:rsidRPr="002A0295">
        <w:rPr>
          <w:rFonts w:ascii="Arial" w:hAnsi="Arial" w:cs="Arial"/>
          <w:i/>
          <w:iCs/>
          <w:sz w:val="18"/>
          <w:szCs w:val="18"/>
          <w:lang w:val="es-ES"/>
        </w:rPr>
        <w:t xml:space="preserve"> Date: </w:t>
      </w:r>
      <w:r>
        <w:rPr>
          <w:rFonts w:ascii="Arial" w:hAnsi="Arial" w:cs="Arial"/>
          <w:i/>
          <w:iCs/>
          <w:sz w:val="18"/>
          <w:szCs w:val="18"/>
          <w:lang w:val="es-ES"/>
        </w:rPr>
        <w:t>17</w:t>
      </w:r>
      <w:r w:rsidRPr="002A0295">
        <w:rPr>
          <w:rFonts w:ascii="Arial" w:hAnsi="Arial" w:cs="Arial"/>
          <w:i/>
          <w:iCs/>
          <w:sz w:val="18"/>
          <w:szCs w:val="18"/>
          <w:lang w:val="es-ES"/>
        </w:rPr>
        <w:t xml:space="preserve"> de julio de 202</w:t>
      </w:r>
      <w:r>
        <w:rPr>
          <w:rFonts w:ascii="Arial" w:hAnsi="Arial" w:cs="Arial"/>
          <w:i/>
          <w:iCs/>
          <w:sz w:val="18"/>
          <w:szCs w:val="18"/>
          <w:lang w:val="es-ES"/>
        </w:rPr>
        <w:t>5</w:t>
      </w:r>
    </w:p>
    <w:p w14:paraId="610CBD48" w14:textId="77777777" w:rsidR="002345E7" w:rsidRDefault="002345E7" w:rsidP="002345E7">
      <w:pPr>
        <w:pStyle w:val="ListNumber1"/>
        <w:snapToGrid w:val="0"/>
        <w:spacing w:after="0"/>
        <w:ind w:left="567" w:right="567"/>
        <w:rPr>
          <w:rFonts w:ascii="Arial" w:hAnsi="Arial" w:cs="Arial"/>
          <w:i/>
          <w:iCs/>
          <w:sz w:val="18"/>
          <w:szCs w:val="18"/>
          <w:lang w:val="es-ES"/>
        </w:rPr>
      </w:pPr>
    </w:p>
    <w:p w14:paraId="40C66379" w14:textId="77777777" w:rsidR="002345E7" w:rsidRPr="00590591" w:rsidRDefault="002345E7" w:rsidP="002345E7">
      <w:pPr>
        <w:pStyle w:val="ListNumber1"/>
        <w:snapToGrid w:val="0"/>
        <w:spacing w:after="0"/>
        <w:rPr>
          <w:rFonts w:ascii="Verdana" w:hAnsi="Verdana" w:cs="Arial"/>
          <w:sz w:val="20"/>
          <w:szCs w:val="20"/>
          <w:lang w:val="es-ES"/>
        </w:rPr>
      </w:pPr>
      <w:r>
        <w:rPr>
          <w:rFonts w:ascii="Arial" w:hAnsi="Arial" w:cs="Arial"/>
          <w:i/>
          <w:iCs/>
          <w:sz w:val="18"/>
          <w:szCs w:val="18"/>
          <w:lang w:val="es-ES"/>
        </w:rPr>
        <w:t>El resto del beneficio obtenido se destinará a reserva voluntaria</w:t>
      </w:r>
    </w:p>
    <w:p w14:paraId="15E2FD84" w14:textId="77777777" w:rsidR="002345E7" w:rsidRDefault="002345E7" w:rsidP="002345E7">
      <w:pPr>
        <w:pStyle w:val="ListNumber1"/>
        <w:snapToGrid w:val="0"/>
        <w:spacing w:after="0"/>
        <w:rPr>
          <w:rFonts w:ascii="Verdana" w:hAnsi="Verdana" w:cs="Arial"/>
          <w:b/>
          <w:bCs/>
          <w:sz w:val="20"/>
          <w:szCs w:val="20"/>
          <w:lang w:val="es-ES"/>
        </w:rPr>
      </w:pPr>
    </w:p>
    <w:p w14:paraId="40245B4A" w14:textId="77777777" w:rsidR="002345E7" w:rsidRDefault="002345E7" w:rsidP="002345E7">
      <w:pPr>
        <w:pStyle w:val="ListNumber1"/>
        <w:snapToGrid w:val="0"/>
        <w:spacing w:after="0"/>
        <w:rPr>
          <w:rFonts w:ascii="Verdana" w:hAnsi="Verdana" w:cs="Arial"/>
          <w:sz w:val="21"/>
          <w:szCs w:val="21"/>
        </w:rPr>
      </w:pPr>
      <w:r>
        <w:rPr>
          <w:rFonts w:ascii="Verdana" w:hAnsi="Verdana" w:cs="Arial"/>
          <w:sz w:val="20"/>
          <w:szCs w:val="20"/>
          <w:lang w:val="es-ES"/>
        </w:rPr>
        <w:t>Sometida la propuesta a votación de la Junta, la misma resulta aprobada por unanimidad de los socios presentes y representados, es decir, aprobada por el 100% del capital presente en la Junta y por el</w:t>
      </w:r>
      <w:r w:rsidRPr="002E6A22">
        <w:rPr>
          <w:rFonts w:ascii="Verdana" w:hAnsi="Verdana" w:cs="Arial"/>
          <w:sz w:val="21"/>
          <w:szCs w:val="21"/>
        </w:rPr>
        <w:t xml:space="preserve"> </w:t>
      </w:r>
      <w:r w:rsidRPr="00AD3679">
        <w:rPr>
          <w:rFonts w:ascii="Verdana" w:hAnsi="Verdana" w:cs="Arial"/>
          <w:sz w:val="21"/>
          <w:szCs w:val="21"/>
        </w:rPr>
        <w:t>84,6582</w:t>
      </w:r>
      <w:r>
        <w:rPr>
          <w:rFonts w:ascii="Verdana" w:hAnsi="Verdana" w:cs="Arial"/>
          <w:sz w:val="21"/>
          <w:szCs w:val="21"/>
        </w:rPr>
        <w:t>% del capital de la sociedad con derecho a voto.</w:t>
      </w:r>
    </w:p>
    <w:p w14:paraId="72A46D91" w14:textId="77777777" w:rsidR="00D1073D" w:rsidRDefault="00D1073D" w:rsidP="00D1073D">
      <w:pPr>
        <w:pStyle w:val="ListNumber1"/>
        <w:snapToGrid w:val="0"/>
        <w:spacing w:after="0"/>
        <w:rPr>
          <w:rFonts w:ascii="Verdana" w:hAnsi="Verdana" w:cs="Arial"/>
          <w:b/>
          <w:bCs/>
          <w:sz w:val="20"/>
          <w:szCs w:val="20"/>
          <w:lang w:val="es-ES"/>
        </w:rPr>
      </w:pPr>
    </w:p>
    <w:p w14:paraId="290C3981" w14:textId="77777777" w:rsidR="00D1073D" w:rsidRPr="00440E1C" w:rsidRDefault="00D1073D" w:rsidP="00D1073D">
      <w:pPr>
        <w:pStyle w:val="ListNumber1"/>
        <w:snapToGrid w:val="0"/>
        <w:spacing w:after="0"/>
        <w:rPr>
          <w:rFonts w:ascii="Verdana" w:hAnsi="Verdana" w:cs="Arial"/>
          <w:b/>
          <w:bCs/>
          <w:sz w:val="20"/>
          <w:szCs w:val="20"/>
          <w:lang w:val="es-ES"/>
        </w:rPr>
      </w:pPr>
      <w:r w:rsidRPr="00440E1C">
        <w:rPr>
          <w:rFonts w:ascii="Verdana" w:hAnsi="Verdana" w:cs="Arial"/>
          <w:b/>
          <w:bCs/>
          <w:sz w:val="20"/>
          <w:szCs w:val="20"/>
          <w:lang w:val="es-ES"/>
        </w:rPr>
        <w:t>3.- Examen y aprobación, en su caso, de la gestión desarrollada por el Consejo de Administración de la sociedad.</w:t>
      </w:r>
    </w:p>
    <w:p w14:paraId="5506DE02" w14:textId="77777777" w:rsidR="00D1073D" w:rsidRPr="00440E1C" w:rsidRDefault="00D1073D" w:rsidP="00D1073D">
      <w:pPr>
        <w:pStyle w:val="ListNumber1"/>
        <w:snapToGrid w:val="0"/>
        <w:spacing w:after="0"/>
        <w:rPr>
          <w:rFonts w:ascii="Verdana" w:hAnsi="Verdana" w:cs="Arial"/>
          <w:b/>
          <w:bCs/>
          <w:sz w:val="20"/>
          <w:szCs w:val="20"/>
          <w:lang w:val="es-ES"/>
        </w:rPr>
      </w:pPr>
    </w:p>
    <w:p w14:paraId="1DD8A6AA" w14:textId="77777777" w:rsidR="002345E7" w:rsidRDefault="002345E7" w:rsidP="002345E7">
      <w:pPr>
        <w:pStyle w:val="ListNumber1"/>
        <w:snapToGrid w:val="0"/>
        <w:spacing w:after="0"/>
        <w:rPr>
          <w:rFonts w:ascii="Verdana" w:hAnsi="Verdana" w:cs="Arial"/>
          <w:sz w:val="20"/>
          <w:szCs w:val="20"/>
          <w:lang w:val="es-ES"/>
        </w:rPr>
      </w:pPr>
      <w:r>
        <w:rPr>
          <w:rFonts w:ascii="Verdana" w:hAnsi="Verdana" w:cs="Arial"/>
          <w:sz w:val="20"/>
          <w:szCs w:val="20"/>
          <w:lang w:val="es-ES"/>
        </w:rPr>
        <w:t>La propuesta del Consejo de Administración de la sociedad es la siguiente:</w:t>
      </w:r>
    </w:p>
    <w:p w14:paraId="1B7E966F" w14:textId="77777777" w:rsidR="002345E7" w:rsidRPr="002F7E2C" w:rsidRDefault="002345E7" w:rsidP="002345E7">
      <w:pPr>
        <w:pStyle w:val="ListNumber1"/>
        <w:snapToGrid w:val="0"/>
        <w:spacing w:after="0"/>
        <w:rPr>
          <w:rFonts w:ascii="Verdana" w:hAnsi="Verdana" w:cs="Arial"/>
          <w:sz w:val="20"/>
          <w:szCs w:val="20"/>
          <w:lang w:val="es-ES"/>
        </w:rPr>
      </w:pPr>
    </w:p>
    <w:p w14:paraId="625DEF86" w14:textId="77777777" w:rsidR="002345E7" w:rsidRPr="002A0295" w:rsidRDefault="002345E7" w:rsidP="002345E7">
      <w:pPr>
        <w:pStyle w:val="ListNumber1"/>
        <w:snapToGrid w:val="0"/>
        <w:spacing w:after="0"/>
        <w:ind w:left="567" w:right="567"/>
        <w:rPr>
          <w:rFonts w:ascii="Arial" w:hAnsi="Arial" w:cs="Arial"/>
          <w:i/>
          <w:iCs/>
          <w:sz w:val="18"/>
          <w:szCs w:val="18"/>
          <w:lang w:val="es-ES"/>
        </w:rPr>
      </w:pPr>
      <w:r>
        <w:rPr>
          <w:rFonts w:ascii="Arial" w:hAnsi="Arial" w:cs="Arial"/>
          <w:i/>
          <w:iCs/>
          <w:sz w:val="18"/>
          <w:szCs w:val="18"/>
          <w:lang w:val="es-ES"/>
        </w:rPr>
        <w:lastRenderedPageBreak/>
        <w:t>“Se propone la aprobación de la gestión del Consejo de Administración de la sociedad durante el ejercicio cerrado a 31 de diciembre de 2024”</w:t>
      </w:r>
    </w:p>
    <w:p w14:paraId="48BAC14B" w14:textId="77777777" w:rsidR="002345E7" w:rsidRPr="00440E1C" w:rsidRDefault="002345E7" w:rsidP="002345E7">
      <w:pPr>
        <w:pStyle w:val="ListNumber1"/>
        <w:snapToGrid w:val="0"/>
        <w:spacing w:after="0"/>
        <w:rPr>
          <w:rFonts w:ascii="Verdana" w:hAnsi="Verdana" w:cs="Arial"/>
          <w:b/>
          <w:bCs/>
          <w:sz w:val="20"/>
          <w:szCs w:val="20"/>
          <w:lang w:val="es-ES"/>
        </w:rPr>
      </w:pPr>
    </w:p>
    <w:p w14:paraId="3F963D60" w14:textId="77777777" w:rsidR="002345E7" w:rsidRPr="00590591" w:rsidRDefault="002345E7" w:rsidP="002345E7">
      <w:pPr>
        <w:pStyle w:val="ListNumber1"/>
        <w:snapToGrid w:val="0"/>
        <w:spacing w:after="0"/>
        <w:rPr>
          <w:rFonts w:ascii="Verdana" w:hAnsi="Verdana" w:cs="Arial"/>
          <w:sz w:val="21"/>
          <w:szCs w:val="21"/>
        </w:rPr>
      </w:pPr>
      <w:r>
        <w:rPr>
          <w:rFonts w:ascii="Verdana" w:hAnsi="Verdana" w:cs="Arial"/>
          <w:sz w:val="20"/>
          <w:szCs w:val="20"/>
          <w:lang w:val="es-ES"/>
        </w:rPr>
        <w:t xml:space="preserve">Sometida la propuesta a votación de la Junta, la misma resulta aprobada por unanimidad de los socios presentes y representados, es decir, aprobada por el 100% del capital presente en la Junta y por el </w:t>
      </w:r>
      <w:r w:rsidRPr="00AD3679">
        <w:rPr>
          <w:rFonts w:ascii="Verdana" w:hAnsi="Verdana" w:cs="Arial"/>
          <w:sz w:val="21"/>
          <w:szCs w:val="21"/>
        </w:rPr>
        <w:t>84,6582</w:t>
      </w:r>
      <w:r>
        <w:rPr>
          <w:rFonts w:ascii="Verdana" w:hAnsi="Verdana" w:cs="Arial"/>
          <w:sz w:val="21"/>
          <w:szCs w:val="21"/>
        </w:rPr>
        <w:t>% del capital de la sociedad con derecho a voto.</w:t>
      </w:r>
    </w:p>
    <w:p w14:paraId="44DC7916" w14:textId="77777777" w:rsidR="00D1073D" w:rsidRDefault="00D1073D" w:rsidP="00D1073D">
      <w:pPr>
        <w:pStyle w:val="ListNumber1"/>
        <w:snapToGrid w:val="0"/>
        <w:spacing w:after="0"/>
        <w:rPr>
          <w:rFonts w:ascii="Verdana" w:hAnsi="Verdana" w:cs="Arial"/>
          <w:b/>
          <w:bCs/>
          <w:sz w:val="20"/>
          <w:szCs w:val="20"/>
          <w:lang w:val="es-ES"/>
        </w:rPr>
      </w:pPr>
    </w:p>
    <w:p w14:paraId="591E1104" w14:textId="77777777" w:rsidR="00D1073D" w:rsidRPr="00440E1C" w:rsidRDefault="00D1073D" w:rsidP="00D1073D">
      <w:pPr>
        <w:pStyle w:val="ListNumber1"/>
        <w:snapToGrid w:val="0"/>
        <w:spacing w:after="0"/>
        <w:rPr>
          <w:rFonts w:ascii="Verdana" w:hAnsi="Verdana" w:cs="Arial"/>
          <w:b/>
          <w:bCs/>
          <w:sz w:val="20"/>
          <w:szCs w:val="20"/>
          <w:lang w:val="es-ES"/>
        </w:rPr>
      </w:pPr>
      <w:r>
        <w:rPr>
          <w:rFonts w:ascii="Verdana" w:hAnsi="Verdana" w:cs="Arial"/>
          <w:b/>
          <w:bCs/>
          <w:sz w:val="20"/>
          <w:szCs w:val="20"/>
          <w:lang w:val="es-ES"/>
        </w:rPr>
        <w:t>4</w:t>
      </w:r>
      <w:r w:rsidRPr="00440E1C">
        <w:rPr>
          <w:rFonts w:ascii="Verdana" w:hAnsi="Verdana" w:cs="Arial"/>
          <w:b/>
          <w:bCs/>
          <w:sz w:val="20"/>
          <w:szCs w:val="20"/>
          <w:lang w:val="es-ES"/>
        </w:rPr>
        <w:t xml:space="preserve">.- Aprobación de la retribución de los miembros del Consejo de Administración </w:t>
      </w:r>
    </w:p>
    <w:p w14:paraId="717F9FFD" w14:textId="77777777" w:rsidR="00D1073D" w:rsidRDefault="00D1073D" w:rsidP="00D1073D">
      <w:pPr>
        <w:pStyle w:val="ListNumber1"/>
        <w:snapToGrid w:val="0"/>
        <w:spacing w:after="0"/>
        <w:rPr>
          <w:rFonts w:ascii="Verdana" w:hAnsi="Verdana" w:cs="Arial"/>
          <w:b/>
          <w:bCs/>
          <w:sz w:val="20"/>
          <w:szCs w:val="20"/>
          <w:lang w:val="es-ES"/>
        </w:rPr>
      </w:pPr>
    </w:p>
    <w:p w14:paraId="6D7A5F1E" w14:textId="77777777" w:rsidR="002345E7" w:rsidRPr="00590591" w:rsidRDefault="002345E7" w:rsidP="002345E7">
      <w:pPr>
        <w:pStyle w:val="ListNumber1"/>
        <w:snapToGrid w:val="0"/>
        <w:spacing w:after="0"/>
        <w:rPr>
          <w:rFonts w:ascii="Verdana" w:hAnsi="Verdana" w:cs="Arial"/>
          <w:sz w:val="20"/>
          <w:szCs w:val="20"/>
          <w:lang w:val="es-ES"/>
        </w:rPr>
      </w:pPr>
      <w:r>
        <w:rPr>
          <w:rFonts w:ascii="Verdana" w:hAnsi="Verdana" w:cs="Arial"/>
          <w:sz w:val="20"/>
          <w:szCs w:val="20"/>
          <w:lang w:val="es-ES"/>
        </w:rPr>
        <w:t>La propuesta del Consejo de Administración de la sociedad es la siguiente:</w:t>
      </w:r>
    </w:p>
    <w:p w14:paraId="0A9FEE9F" w14:textId="77777777" w:rsidR="002345E7" w:rsidRDefault="002345E7" w:rsidP="002345E7">
      <w:pPr>
        <w:pStyle w:val="ListNumber1"/>
        <w:snapToGrid w:val="0"/>
        <w:spacing w:after="0"/>
        <w:rPr>
          <w:rFonts w:ascii="Arial" w:hAnsi="Arial" w:cs="Arial"/>
          <w:i/>
          <w:iCs/>
          <w:sz w:val="18"/>
          <w:szCs w:val="18"/>
          <w:lang w:val="es-ES"/>
        </w:rPr>
      </w:pPr>
    </w:p>
    <w:p w14:paraId="349212D1" w14:textId="77777777" w:rsidR="002345E7" w:rsidRDefault="002345E7" w:rsidP="002345E7">
      <w:pPr>
        <w:pStyle w:val="ListNumber1"/>
        <w:snapToGrid w:val="0"/>
        <w:spacing w:after="0"/>
        <w:rPr>
          <w:rFonts w:ascii="Verdana" w:hAnsi="Verdana" w:cs="Arial"/>
          <w:b/>
          <w:bCs/>
          <w:sz w:val="20"/>
          <w:szCs w:val="20"/>
          <w:lang w:val="es-ES"/>
        </w:rPr>
      </w:pPr>
      <w:r w:rsidRPr="006305A2">
        <w:rPr>
          <w:rFonts w:ascii="Arial" w:hAnsi="Arial" w:cs="Arial"/>
          <w:i/>
          <w:iCs/>
          <w:sz w:val="18"/>
          <w:szCs w:val="18"/>
          <w:lang w:val="es-ES"/>
        </w:rPr>
        <w:t xml:space="preserve">“Sin perjuicio de la remuneración de los Sres. miembros del Consejo de Administración que, al mismo tiempo, desempeñan funciones ejecutivas y de dirección de la sociedad, se propone retribuir a los miembros del Consejo de Administración que no desempeñen funciones ejecutivas con una retribución anual de </w:t>
      </w:r>
      <w:r>
        <w:rPr>
          <w:rFonts w:ascii="Arial" w:hAnsi="Arial" w:cs="Arial"/>
          <w:i/>
          <w:iCs/>
          <w:sz w:val="18"/>
          <w:szCs w:val="18"/>
          <w:lang w:val="es-ES"/>
        </w:rPr>
        <w:t>CINCUENTA</w:t>
      </w:r>
      <w:r w:rsidRPr="006305A2">
        <w:rPr>
          <w:rFonts w:ascii="Arial" w:hAnsi="Arial" w:cs="Arial"/>
          <w:i/>
          <w:iCs/>
          <w:sz w:val="18"/>
          <w:szCs w:val="18"/>
          <w:lang w:val="es-ES"/>
        </w:rPr>
        <w:t xml:space="preserve"> MIL EUROS (5</w:t>
      </w:r>
      <w:r>
        <w:rPr>
          <w:rFonts w:ascii="Arial" w:hAnsi="Arial" w:cs="Arial"/>
          <w:i/>
          <w:iCs/>
          <w:sz w:val="18"/>
          <w:szCs w:val="18"/>
          <w:lang w:val="es-ES"/>
        </w:rPr>
        <w:t>0</w:t>
      </w:r>
      <w:r w:rsidRPr="006305A2">
        <w:rPr>
          <w:rFonts w:ascii="Arial" w:hAnsi="Arial" w:cs="Arial"/>
          <w:i/>
          <w:iCs/>
          <w:sz w:val="18"/>
          <w:szCs w:val="18"/>
          <w:lang w:val="es-ES"/>
        </w:rPr>
        <w:t>.000,00 €) brutos anuales</w:t>
      </w:r>
      <w:r>
        <w:rPr>
          <w:rFonts w:ascii="Arial" w:hAnsi="Arial" w:cs="Arial"/>
          <w:i/>
          <w:iCs/>
          <w:sz w:val="18"/>
          <w:szCs w:val="18"/>
          <w:lang w:val="es-ES"/>
        </w:rPr>
        <w:t>, distribuyéndose entre los consejeros no ejecutivos en las cantidades que acuerde el Consejo de Administración en conjunto</w:t>
      </w:r>
    </w:p>
    <w:p w14:paraId="62E8B996" w14:textId="77777777" w:rsidR="002345E7" w:rsidRDefault="002345E7" w:rsidP="002345E7">
      <w:pPr>
        <w:pStyle w:val="ListNumber1"/>
        <w:snapToGrid w:val="0"/>
        <w:spacing w:after="0"/>
        <w:rPr>
          <w:rFonts w:ascii="Verdana" w:hAnsi="Verdana" w:cs="Arial"/>
          <w:sz w:val="20"/>
          <w:szCs w:val="20"/>
          <w:lang w:val="es-ES"/>
        </w:rPr>
      </w:pPr>
    </w:p>
    <w:p w14:paraId="15248B48" w14:textId="77777777" w:rsidR="002345E7" w:rsidRPr="00590591" w:rsidRDefault="002345E7" w:rsidP="002345E7">
      <w:pPr>
        <w:pStyle w:val="ListNumber1"/>
        <w:snapToGrid w:val="0"/>
        <w:spacing w:after="0"/>
        <w:rPr>
          <w:rFonts w:ascii="Verdana" w:hAnsi="Verdana" w:cs="Arial"/>
          <w:sz w:val="21"/>
          <w:szCs w:val="21"/>
        </w:rPr>
      </w:pPr>
      <w:r>
        <w:rPr>
          <w:rFonts w:ascii="Verdana" w:hAnsi="Verdana" w:cs="Arial"/>
          <w:sz w:val="20"/>
          <w:szCs w:val="20"/>
          <w:lang w:val="es-ES"/>
        </w:rPr>
        <w:t xml:space="preserve">Sometida la propuesta a votación de la Junta, la misma resulta aprobada por unanimidad de los socios presentes y representados, es decir, aprobada por el 100% del capital presente en la Junta y por el </w:t>
      </w:r>
      <w:r w:rsidRPr="00AD3679">
        <w:rPr>
          <w:rFonts w:ascii="Verdana" w:hAnsi="Verdana" w:cs="Arial"/>
          <w:sz w:val="21"/>
          <w:szCs w:val="21"/>
        </w:rPr>
        <w:t>84,6582</w:t>
      </w:r>
      <w:r>
        <w:rPr>
          <w:rFonts w:ascii="Verdana" w:hAnsi="Verdana" w:cs="Arial"/>
          <w:sz w:val="21"/>
          <w:szCs w:val="21"/>
        </w:rPr>
        <w:t>% del capital de la sociedad con derecho a voto.</w:t>
      </w:r>
    </w:p>
    <w:p w14:paraId="22DEC5FD" w14:textId="77777777" w:rsidR="00D1073D" w:rsidRDefault="00D1073D" w:rsidP="00D1073D">
      <w:pPr>
        <w:pStyle w:val="ListNumber1"/>
        <w:snapToGrid w:val="0"/>
        <w:spacing w:after="0"/>
        <w:rPr>
          <w:rFonts w:ascii="Verdana" w:hAnsi="Verdana" w:cs="Arial"/>
          <w:b/>
          <w:bCs/>
          <w:sz w:val="20"/>
          <w:szCs w:val="20"/>
          <w:lang w:val="es-ES"/>
        </w:rPr>
      </w:pPr>
    </w:p>
    <w:p w14:paraId="6A6492EC" w14:textId="77777777" w:rsidR="002345E7" w:rsidRPr="006F5A49" w:rsidRDefault="00D1073D" w:rsidP="002345E7">
      <w:pPr>
        <w:pStyle w:val="ListNumber1"/>
        <w:snapToGrid w:val="0"/>
        <w:spacing w:after="0"/>
        <w:rPr>
          <w:rFonts w:ascii="Verdana" w:hAnsi="Verdana" w:cs="Arial"/>
          <w:b/>
          <w:bCs/>
          <w:sz w:val="20"/>
          <w:szCs w:val="20"/>
          <w:lang w:val="es-ES"/>
        </w:rPr>
      </w:pPr>
      <w:r>
        <w:rPr>
          <w:rFonts w:ascii="Verdana" w:hAnsi="Verdana" w:cs="Arial"/>
          <w:b/>
          <w:bCs/>
          <w:sz w:val="20"/>
          <w:szCs w:val="20"/>
          <w:lang w:val="es-ES"/>
        </w:rPr>
        <w:t>5</w:t>
      </w:r>
      <w:r w:rsidRPr="00440E1C">
        <w:rPr>
          <w:rFonts w:ascii="Verdana" w:hAnsi="Verdana" w:cs="Arial"/>
          <w:b/>
          <w:bCs/>
          <w:sz w:val="20"/>
          <w:szCs w:val="20"/>
          <w:lang w:val="es-ES"/>
        </w:rPr>
        <w:t xml:space="preserve">.- </w:t>
      </w:r>
      <w:r w:rsidR="002345E7" w:rsidRPr="006F5A49">
        <w:rPr>
          <w:rFonts w:ascii="Verdana" w:hAnsi="Verdana" w:cs="Arial"/>
          <w:b/>
          <w:bCs/>
          <w:sz w:val="20"/>
          <w:szCs w:val="20"/>
          <w:lang w:val="es-ES"/>
        </w:rPr>
        <w:t>Cese y nombramiento de Consejero o Consejeros de la sociedad</w:t>
      </w:r>
    </w:p>
    <w:p w14:paraId="2F654998" w14:textId="77777777" w:rsidR="002345E7" w:rsidRDefault="002345E7" w:rsidP="002345E7">
      <w:pPr>
        <w:pStyle w:val="ListNumber1"/>
        <w:snapToGrid w:val="0"/>
        <w:spacing w:after="0"/>
        <w:rPr>
          <w:rFonts w:ascii="Verdana" w:hAnsi="Verdana" w:cs="Arial"/>
          <w:b/>
          <w:bCs/>
          <w:sz w:val="20"/>
          <w:szCs w:val="20"/>
          <w:lang w:val="es-ES"/>
        </w:rPr>
      </w:pPr>
    </w:p>
    <w:p w14:paraId="5BC5083C" w14:textId="77777777" w:rsidR="002345E7" w:rsidRDefault="002345E7" w:rsidP="002345E7">
      <w:pPr>
        <w:pStyle w:val="ListNumber1"/>
        <w:snapToGrid w:val="0"/>
        <w:spacing w:after="0"/>
        <w:rPr>
          <w:rFonts w:ascii="Verdana" w:hAnsi="Verdana" w:cs="Arial"/>
          <w:sz w:val="20"/>
          <w:szCs w:val="20"/>
          <w:lang w:val="es-ES"/>
        </w:rPr>
      </w:pPr>
      <w:r>
        <w:rPr>
          <w:rFonts w:ascii="Verdana" w:hAnsi="Verdana" w:cs="Arial"/>
          <w:sz w:val="20"/>
          <w:szCs w:val="20"/>
          <w:lang w:val="es-ES"/>
        </w:rPr>
        <w:t>La propuesta del Consejo de Administración de la sociedad es la siguiente:</w:t>
      </w:r>
    </w:p>
    <w:p w14:paraId="30D9D298" w14:textId="77777777" w:rsidR="002345E7" w:rsidRDefault="002345E7" w:rsidP="002345E7">
      <w:pPr>
        <w:pStyle w:val="ListNumber1"/>
        <w:snapToGrid w:val="0"/>
        <w:spacing w:after="0"/>
        <w:rPr>
          <w:rFonts w:ascii="Verdana" w:hAnsi="Verdana" w:cs="Arial"/>
          <w:b/>
          <w:bCs/>
          <w:sz w:val="20"/>
          <w:szCs w:val="20"/>
          <w:lang w:val="es-ES"/>
        </w:rPr>
      </w:pPr>
    </w:p>
    <w:p w14:paraId="2F70E12B" w14:textId="77777777" w:rsidR="002345E7" w:rsidRPr="00295809" w:rsidRDefault="002345E7" w:rsidP="002345E7">
      <w:pPr>
        <w:pStyle w:val="ListNumber1"/>
        <w:snapToGrid w:val="0"/>
        <w:spacing w:after="0"/>
        <w:ind w:left="567" w:right="567"/>
        <w:rPr>
          <w:rFonts w:ascii="Arial" w:hAnsi="Arial" w:cs="Arial"/>
          <w:i/>
          <w:iCs/>
          <w:sz w:val="18"/>
          <w:szCs w:val="18"/>
          <w:lang w:val="es-ES"/>
        </w:rPr>
      </w:pPr>
      <w:r>
        <w:rPr>
          <w:rFonts w:ascii="Arial" w:hAnsi="Arial" w:cs="Arial"/>
          <w:i/>
          <w:iCs/>
          <w:sz w:val="18"/>
          <w:szCs w:val="18"/>
          <w:lang w:val="es-ES"/>
        </w:rPr>
        <w:t>“Se propone la reelección por la Junta de Socios, como miembro del Consejo de Administración, por el plazo estatutario de cuatro años, de Don Enrique Salvador Olea, que fue nombrado consejero por cooptación como consecuencia de la dimisión de Doña Nuria Vilanova Giralt”.</w:t>
      </w:r>
    </w:p>
    <w:p w14:paraId="187B0132" w14:textId="77777777" w:rsidR="002345E7" w:rsidRDefault="002345E7" w:rsidP="002345E7">
      <w:pPr>
        <w:pStyle w:val="ListNumber1"/>
        <w:snapToGrid w:val="0"/>
        <w:spacing w:after="0"/>
        <w:rPr>
          <w:rFonts w:ascii="Verdana" w:hAnsi="Verdana" w:cs="Arial"/>
          <w:b/>
          <w:bCs/>
          <w:sz w:val="20"/>
          <w:szCs w:val="20"/>
          <w:lang w:val="es-ES"/>
        </w:rPr>
      </w:pPr>
    </w:p>
    <w:p w14:paraId="41E99515" w14:textId="77777777" w:rsidR="002345E7" w:rsidRPr="00590591" w:rsidRDefault="002345E7" w:rsidP="002345E7">
      <w:pPr>
        <w:pStyle w:val="ListNumber1"/>
        <w:snapToGrid w:val="0"/>
        <w:spacing w:after="0"/>
        <w:rPr>
          <w:rFonts w:ascii="Verdana" w:hAnsi="Verdana" w:cs="Arial"/>
          <w:sz w:val="21"/>
          <w:szCs w:val="21"/>
        </w:rPr>
      </w:pPr>
      <w:r>
        <w:rPr>
          <w:rFonts w:ascii="Verdana" w:hAnsi="Verdana" w:cs="Arial"/>
          <w:sz w:val="20"/>
          <w:szCs w:val="20"/>
          <w:lang w:val="es-ES"/>
        </w:rPr>
        <w:t xml:space="preserve">Sometida la propuesta a votación de la Junta, la misma resulta aprobada por unanimidad de los socios presentes y representados, es decir, aprobada por el 100% del capital presente en la Junta y por el </w:t>
      </w:r>
      <w:r w:rsidRPr="00AD3679">
        <w:rPr>
          <w:rFonts w:ascii="Verdana" w:hAnsi="Verdana" w:cs="Arial"/>
          <w:sz w:val="21"/>
          <w:szCs w:val="21"/>
        </w:rPr>
        <w:t>84,6582</w:t>
      </w:r>
      <w:r>
        <w:rPr>
          <w:rFonts w:ascii="Verdana" w:hAnsi="Verdana" w:cs="Arial"/>
          <w:sz w:val="21"/>
          <w:szCs w:val="21"/>
        </w:rPr>
        <w:t>% del capital de la sociedad con derecho a voto.</w:t>
      </w:r>
    </w:p>
    <w:p w14:paraId="39093021" w14:textId="77777777" w:rsidR="002345E7" w:rsidRPr="00590591" w:rsidRDefault="002345E7" w:rsidP="002345E7">
      <w:pPr>
        <w:pStyle w:val="ListNumber1"/>
        <w:snapToGrid w:val="0"/>
        <w:spacing w:after="0"/>
        <w:rPr>
          <w:rFonts w:ascii="Verdana" w:hAnsi="Verdana" w:cs="Arial"/>
          <w:sz w:val="20"/>
          <w:szCs w:val="20"/>
          <w:lang w:val="es-ES"/>
        </w:rPr>
      </w:pPr>
    </w:p>
    <w:p w14:paraId="3088323D" w14:textId="77777777" w:rsidR="002345E7" w:rsidRDefault="002345E7" w:rsidP="002345E7">
      <w:pPr>
        <w:pStyle w:val="ListNumber1"/>
        <w:snapToGrid w:val="0"/>
        <w:spacing w:after="0"/>
        <w:rPr>
          <w:rFonts w:ascii="Verdana" w:hAnsi="Verdana" w:cs="Arial"/>
          <w:sz w:val="20"/>
          <w:szCs w:val="20"/>
          <w:lang w:val="es-ES"/>
        </w:rPr>
      </w:pPr>
      <w:r>
        <w:rPr>
          <w:rFonts w:ascii="Verdana" w:hAnsi="Verdana" w:cs="Arial"/>
          <w:sz w:val="20"/>
          <w:szCs w:val="20"/>
          <w:lang w:val="es-ES"/>
        </w:rPr>
        <w:t>En consecuencia, resulta nombrado miembro del Consejo de Administración de la sociedad, por el plazo estatutario de cuatro años, Don Enrique Salvador Olea, mayor de edad, nacido el 16 de octubre de 1964, de nacionalidad española, abogado, casado, vecino de Madrid, con domicilio, a estos efectos, en la calle Sagasta, número 18, y con Documento Nacional de Identidad y Número de Identificación Fiscal 51.365.847-Q.</w:t>
      </w:r>
    </w:p>
    <w:p w14:paraId="73FC163D" w14:textId="77777777" w:rsidR="002345E7" w:rsidRDefault="002345E7" w:rsidP="002345E7">
      <w:pPr>
        <w:pStyle w:val="ListNumber1"/>
        <w:snapToGrid w:val="0"/>
        <w:spacing w:after="0"/>
        <w:rPr>
          <w:rFonts w:ascii="Verdana" w:hAnsi="Verdana" w:cs="Arial"/>
          <w:sz w:val="20"/>
          <w:szCs w:val="20"/>
          <w:lang w:val="es-ES"/>
        </w:rPr>
      </w:pPr>
    </w:p>
    <w:p w14:paraId="5127ECDC" w14:textId="4A4502B8" w:rsidR="002345E7" w:rsidRPr="00590591" w:rsidRDefault="002345E7" w:rsidP="002345E7">
      <w:pPr>
        <w:rPr>
          <w:rFonts w:cs="Arial"/>
          <w:szCs w:val="20"/>
        </w:rPr>
      </w:pPr>
      <w:r>
        <w:rPr>
          <w:rFonts w:cs="Arial"/>
          <w:szCs w:val="20"/>
        </w:rPr>
        <w:t xml:space="preserve">El Sr. Don Enrique Salvador Olea, presente en la Junta, acepta el nombramiento y declara no estar incurso en ninguna causa de incapacidad o incompatibilidad de las establecidas en la legislación española y, en particular, de las recogidas en la Ley 3/2015, de 30 de marzo o en la Ley 14/1995, de 21 de abril de la Comunidad de </w:t>
      </w:r>
      <w:r>
        <w:rPr>
          <w:rFonts w:cs="Arial"/>
          <w:szCs w:val="20"/>
        </w:rPr>
        <w:lastRenderedPageBreak/>
        <w:t>Madrid, y demás legislación concordante ni en prohibición legal alguna y, en especial, de las establecidas en la Ley de Sociedades de Capital.</w:t>
      </w:r>
    </w:p>
    <w:p w14:paraId="03B6A36B" w14:textId="77777777" w:rsidR="002345E7" w:rsidRPr="006F5A49" w:rsidRDefault="002345E7" w:rsidP="002345E7">
      <w:pPr>
        <w:pStyle w:val="ListNumber1"/>
        <w:snapToGrid w:val="0"/>
        <w:spacing w:after="0"/>
        <w:rPr>
          <w:rFonts w:ascii="Verdana" w:hAnsi="Verdana" w:cs="Arial"/>
          <w:b/>
          <w:bCs/>
          <w:sz w:val="20"/>
          <w:szCs w:val="20"/>
          <w:lang w:val="es-ES"/>
        </w:rPr>
      </w:pPr>
    </w:p>
    <w:p w14:paraId="10A7FE24" w14:textId="77777777" w:rsidR="002345E7" w:rsidRPr="006F5A49" w:rsidRDefault="002345E7" w:rsidP="002345E7">
      <w:pPr>
        <w:pStyle w:val="ListNumber1"/>
        <w:snapToGrid w:val="0"/>
        <w:spacing w:after="0"/>
        <w:rPr>
          <w:rFonts w:ascii="Verdana" w:hAnsi="Verdana" w:cs="Arial"/>
          <w:b/>
          <w:bCs/>
          <w:sz w:val="20"/>
          <w:szCs w:val="20"/>
          <w:lang w:val="es-ES"/>
        </w:rPr>
      </w:pPr>
      <w:r w:rsidRPr="006F5A49">
        <w:rPr>
          <w:rFonts w:ascii="Verdana" w:hAnsi="Verdana" w:cs="Arial"/>
          <w:b/>
          <w:bCs/>
          <w:sz w:val="20"/>
          <w:szCs w:val="20"/>
          <w:lang w:val="es-ES"/>
        </w:rPr>
        <w:t>6.- Nombramiento de auditor de cuentas de la sociedad</w:t>
      </w:r>
    </w:p>
    <w:p w14:paraId="17CD5C62" w14:textId="77777777" w:rsidR="002345E7" w:rsidRDefault="002345E7" w:rsidP="002345E7">
      <w:pPr>
        <w:pStyle w:val="ListNumber1"/>
        <w:snapToGrid w:val="0"/>
        <w:spacing w:after="0"/>
        <w:rPr>
          <w:rFonts w:ascii="Verdana" w:hAnsi="Verdana" w:cs="Arial"/>
          <w:b/>
          <w:bCs/>
          <w:sz w:val="20"/>
          <w:szCs w:val="20"/>
          <w:lang w:val="es-ES"/>
        </w:rPr>
      </w:pPr>
    </w:p>
    <w:p w14:paraId="3C5DE302" w14:textId="77777777" w:rsidR="002345E7" w:rsidRDefault="002345E7" w:rsidP="002345E7">
      <w:pPr>
        <w:pStyle w:val="ListNumber1"/>
        <w:snapToGrid w:val="0"/>
        <w:spacing w:after="0"/>
        <w:rPr>
          <w:rFonts w:ascii="Verdana" w:hAnsi="Verdana" w:cs="Arial"/>
          <w:sz w:val="20"/>
          <w:szCs w:val="20"/>
          <w:lang w:val="es-ES"/>
        </w:rPr>
      </w:pPr>
      <w:r>
        <w:rPr>
          <w:rFonts w:ascii="Verdana" w:hAnsi="Verdana" w:cs="Arial"/>
          <w:sz w:val="20"/>
          <w:szCs w:val="20"/>
          <w:lang w:val="es-ES"/>
        </w:rPr>
        <w:t>La propuesta del Consejo de Administración de la sociedad es la siguiente:</w:t>
      </w:r>
    </w:p>
    <w:p w14:paraId="78DAA189" w14:textId="77777777" w:rsidR="002345E7" w:rsidRDefault="002345E7" w:rsidP="002345E7">
      <w:pPr>
        <w:pStyle w:val="ListNumber1"/>
        <w:snapToGrid w:val="0"/>
        <w:spacing w:after="0"/>
        <w:rPr>
          <w:rFonts w:ascii="Verdana" w:hAnsi="Verdana" w:cs="Arial"/>
          <w:sz w:val="20"/>
          <w:szCs w:val="20"/>
          <w:lang w:val="es-ES"/>
        </w:rPr>
      </w:pPr>
    </w:p>
    <w:p w14:paraId="7673EE7E" w14:textId="77777777" w:rsidR="002345E7" w:rsidRPr="00F91652" w:rsidRDefault="002345E7" w:rsidP="002345E7">
      <w:pPr>
        <w:pStyle w:val="Listaconnmeros2"/>
        <w:spacing w:before="0" w:beforeAutospacing="0" w:after="240" w:afterAutospacing="0"/>
        <w:ind w:left="567" w:right="567"/>
        <w:jc w:val="both"/>
        <w:rPr>
          <w:sz w:val="27"/>
          <w:szCs w:val="27"/>
        </w:rPr>
      </w:pPr>
      <w:r>
        <w:rPr>
          <w:rFonts w:ascii="Arial" w:hAnsi="Arial" w:cs="Arial"/>
          <w:i/>
          <w:iCs/>
          <w:sz w:val="18"/>
          <w:szCs w:val="18"/>
        </w:rPr>
        <w:t xml:space="preserve">“En la Junta Extraordinaria de Socios celebrada el día 30 de diciembre de 2022, se acordó el nombramiento de </w:t>
      </w:r>
      <w:r w:rsidRPr="00F91652">
        <w:rPr>
          <w:rFonts w:ascii="Arial" w:hAnsi="Arial" w:cs="Arial"/>
          <w:i/>
          <w:iCs/>
          <w:sz w:val="18"/>
          <w:szCs w:val="18"/>
        </w:rPr>
        <w:t xml:space="preserve">Ernst &amp; Young, S.L., como auditor de cuentas para la auditoría de las cuentas anuales </w:t>
      </w:r>
      <w:r>
        <w:rPr>
          <w:rFonts w:ascii="Arial" w:hAnsi="Arial" w:cs="Arial"/>
          <w:i/>
          <w:iCs/>
          <w:sz w:val="18"/>
          <w:szCs w:val="18"/>
        </w:rPr>
        <w:t xml:space="preserve">individuales </w:t>
      </w:r>
      <w:r w:rsidRPr="00F91652">
        <w:rPr>
          <w:rFonts w:ascii="Arial" w:hAnsi="Arial" w:cs="Arial"/>
          <w:i/>
          <w:iCs/>
          <w:sz w:val="18"/>
          <w:szCs w:val="18"/>
        </w:rPr>
        <w:t xml:space="preserve">de la Sociedad </w:t>
      </w:r>
      <w:r>
        <w:rPr>
          <w:rFonts w:ascii="Arial" w:hAnsi="Arial" w:cs="Arial"/>
          <w:i/>
          <w:iCs/>
          <w:sz w:val="18"/>
          <w:szCs w:val="18"/>
        </w:rPr>
        <w:t xml:space="preserve">“AXON PARTNERS GROUP, S.A.” y las consolidadas del grupo de sociedades de la misma, </w:t>
      </w:r>
      <w:r w:rsidRPr="00F91652">
        <w:rPr>
          <w:rFonts w:ascii="Arial" w:hAnsi="Arial" w:cs="Arial"/>
          <w:i/>
          <w:iCs/>
          <w:sz w:val="18"/>
          <w:szCs w:val="18"/>
        </w:rPr>
        <w:t>correspondientes</w:t>
      </w:r>
      <w:r>
        <w:rPr>
          <w:rFonts w:ascii="Arial" w:hAnsi="Arial" w:cs="Arial"/>
          <w:i/>
          <w:iCs/>
          <w:sz w:val="18"/>
          <w:szCs w:val="18"/>
        </w:rPr>
        <w:t xml:space="preserve"> </w:t>
      </w:r>
      <w:r w:rsidRPr="00F91652">
        <w:rPr>
          <w:rFonts w:ascii="Arial" w:hAnsi="Arial" w:cs="Arial"/>
          <w:i/>
          <w:iCs/>
          <w:sz w:val="18"/>
          <w:szCs w:val="18"/>
        </w:rPr>
        <w:t>a</w:t>
      </w:r>
      <w:r>
        <w:rPr>
          <w:rFonts w:ascii="Arial" w:hAnsi="Arial" w:cs="Arial"/>
          <w:i/>
          <w:iCs/>
          <w:sz w:val="18"/>
          <w:szCs w:val="18"/>
        </w:rPr>
        <w:t xml:space="preserve"> </w:t>
      </w:r>
      <w:r w:rsidRPr="00F91652">
        <w:rPr>
          <w:rFonts w:ascii="Arial" w:hAnsi="Arial" w:cs="Arial"/>
          <w:i/>
          <w:iCs/>
          <w:sz w:val="18"/>
          <w:szCs w:val="18"/>
        </w:rPr>
        <w:t>l</w:t>
      </w:r>
      <w:r>
        <w:rPr>
          <w:rFonts w:ascii="Arial" w:hAnsi="Arial" w:cs="Arial"/>
          <w:i/>
          <w:iCs/>
          <w:sz w:val="18"/>
          <w:szCs w:val="18"/>
        </w:rPr>
        <w:t>os</w:t>
      </w:r>
      <w:r w:rsidRPr="00F91652">
        <w:rPr>
          <w:rFonts w:ascii="Arial" w:hAnsi="Arial" w:cs="Arial"/>
          <w:i/>
          <w:iCs/>
          <w:sz w:val="18"/>
          <w:szCs w:val="18"/>
        </w:rPr>
        <w:t xml:space="preserve"> ejercicio</w:t>
      </w:r>
      <w:r>
        <w:rPr>
          <w:rFonts w:ascii="Arial" w:hAnsi="Arial" w:cs="Arial"/>
          <w:i/>
          <w:iCs/>
          <w:sz w:val="18"/>
          <w:szCs w:val="18"/>
        </w:rPr>
        <w:t>s</w:t>
      </w:r>
      <w:r w:rsidRPr="00F91652">
        <w:rPr>
          <w:rFonts w:ascii="Arial" w:hAnsi="Arial" w:cs="Arial"/>
          <w:i/>
          <w:iCs/>
          <w:sz w:val="18"/>
          <w:szCs w:val="18"/>
        </w:rPr>
        <w:t xml:space="preserve"> social</w:t>
      </w:r>
      <w:r>
        <w:rPr>
          <w:rFonts w:ascii="Arial" w:hAnsi="Arial" w:cs="Arial"/>
          <w:i/>
          <w:iCs/>
          <w:sz w:val="18"/>
          <w:szCs w:val="18"/>
        </w:rPr>
        <w:t>es</w:t>
      </w:r>
      <w:r w:rsidRPr="00F91652">
        <w:rPr>
          <w:rFonts w:ascii="Arial" w:hAnsi="Arial" w:cs="Arial"/>
          <w:i/>
          <w:iCs/>
          <w:sz w:val="18"/>
          <w:szCs w:val="18"/>
        </w:rPr>
        <w:t xml:space="preserve"> que se cerrará</w:t>
      </w:r>
      <w:r>
        <w:rPr>
          <w:rFonts w:ascii="Arial" w:hAnsi="Arial" w:cs="Arial"/>
          <w:i/>
          <w:iCs/>
          <w:sz w:val="18"/>
          <w:szCs w:val="18"/>
        </w:rPr>
        <w:t>n</w:t>
      </w:r>
      <w:r w:rsidRPr="00F91652">
        <w:rPr>
          <w:rFonts w:ascii="Arial" w:hAnsi="Arial" w:cs="Arial"/>
          <w:i/>
          <w:iCs/>
          <w:sz w:val="18"/>
          <w:szCs w:val="18"/>
        </w:rPr>
        <w:t xml:space="preserve"> a 31 de diciembre de 2022</w:t>
      </w:r>
      <w:r>
        <w:rPr>
          <w:rFonts w:ascii="Arial" w:hAnsi="Arial" w:cs="Arial"/>
          <w:i/>
          <w:iCs/>
          <w:sz w:val="18"/>
          <w:szCs w:val="18"/>
        </w:rPr>
        <w:t>, 31 de diciembre de 2023 y 31 de diciembre de 2024, respectivamente.</w:t>
      </w:r>
    </w:p>
    <w:p w14:paraId="58913D00" w14:textId="77777777" w:rsidR="002345E7" w:rsidRPr="00F91652" w:rsidRDefault="002345E7" w:rsidP="002345E7">
      <w:pPr>
        <w:pStyle w:val="Listaconnmeros2"/>
        <w:spacing w:before="0" w:beforeAutospacing="0" w:after="240" w:afterAutospacing="0"/>
        <w:ind w:left="567" w:right="567"/>
        <w:jc w:val="both"/>
        <w:rPr>
          <w:sz w:val="27"/>
          <w:szCs w:val="27"/>
        </w:rPr>
      </w:pPr>
      <w:r>
        <w:rPr>
          <w:rFonts w:ascii="Arial" w:hAnsi="Arial" w:cs="Arial"/>
          <w:i/>
          <w:iCs/>
          <w:sz w:val="18"/>
          <w:szCs w:val="18"/>
        </w:rPr>
        <w:t>Se propone por el Consejo de Administración</w:t>
      </w:r>
      <w:r w:rsidRPr="00F91652">
        <w:rPr>
          <w:rFonts w:ascii="Arial" w:hAnsi="Arial" w:cs="Arial"/>
          <w:i/>
          <w:iCs/>
          <w:sz w:val="18"/>
          <w:szCs w:val="18"/>
        </w:rPr>
        <w:t xml:space="preserve"> nombrar a la compañía Ernst &amp; Young, S.L., como auditor de cuentas para la auditoría de las cuentas anuales </w:t>
      </w:r>
      <w:r>
        <w:rPr>
          <w:rFonts w:ascii="Arial" w:hAnsi="Arial" w:cs="Arial"/>
          <w:i/>
          <w:iCs/>
          <w:sz w:val="18"/>
          <w:szCs w:val="18"/>
        </w:rPr>
        <w:t xml:space="preserve">individuales y consolidadas </w:t>
      </w:r>
      <w:r w:rsidRPr="00F91652">
        <w:rPr>
          <w:rFonts w:ascii="Arial" w:hAnsi="Arial" w:cs="Arial"/>
          <w:i/>
          <w:iCs/>
          <w:sz w:val="18"/>
          <w:szCs w:val="18"/>
        </w:rPr>
        <w:t xml:space="preserve">de la Sociedad </w:t>
      </w:r>
      <w:r>
        <w:rPr>
          <w:rFonts w:ascii="Arial" w:hAnsi="Arial" w:cs="Arial"/>
          <w:i/>
          <w:iCs/>
          <w:sz w:val="18"/>
          <w:szCs w:val="18"/>
        </w:rPr>
        <w:t xml:space="preserve">“AXON PARTNERS GROUP, S.A.” y del grupo de sociedades de la misma, </w:t>
      </w:r>
      <w:r w:rsidRPr="00F91652">
        <w:rPr>
          <w:rFonts w:ascii="Arial" w:hAnsi="Arial" w:cs="Arial"/>
          <w:i/>
          <w:iCs/>
          <w:sz w:val="18"/>
          <w:szCs w:val="18"/>
        </w:rPr>
        <w:t>correspondientes</w:t>
      </w:r>
      <w:r>
        <w:rPr>
          <w:rFonts w:ascii="Arial" w:hAnsi="Arial" w:cs="Arial"/>
          <w:i/>
          <w:iCs/>
          <w:sz w:val="18"/>
          <w:szCs w:val="18"/>
        </w:rPr>
        <w:t xml:space="preserve"> </w:t>
      </w:r>
      <w:r w:rsidRPr="00F91652">
        <w:rPr>
          <w:rFonts w:ascii="Arial" w:hAnsi="Arial" w:cs="Arial"/>
          <w:i/>
          <w:iCs/>
          <w:sz w:val="18"/>
          <w:szCs w:val="18"/>
        </w:rPr>
        <w:t>a</w:t>
      </w:r>
      <w:r>
        <w:rPr>
          <w:rFonts w:ascii="Arial" w:hAnsi="Arial" w:cs="Arial"/>
          <w:i/>
          <w:iCs/>
          <w:sz w:val="18"/>
          <w:szCs w:val="18"/>
        </w:rPr>
        <w:t xml:space="preserve"> </w:t>
      </w:r>
      <w:r w:rsidRPr="00F91652">
        <w:rPr>
          <w:rFonts w:ascii="Arial" w:hAnsi="Arial" w:cs="Arial"/>
          <w:i/>
          <w:iCs/>
          <w:sz w:val="18"/>
          <w:szCs w:val="18"/>
        </w:rPr>
        <w:t>l</w:t>
      </w:r>
      <w:r>
        <w:rPr>
          <w:rFonts w:ascii="Arial" w:hAnsi="Arial" w:cs="Arial"/>
          <w:i/>
          <w:iCs/>
          <w:sz w:val="18"/>
          <w:szCs w:val="18"/>
        </w:rPr>
        <w:t>os</w:t>
      </w:r>
      <w:r w:rsidRPr="00F91652">
        <w:rPr>
          <w:rFonts w:ascii="Arial" w:hAnsi="Arial" w:cs="Arial"/>
          <w:i/>
          <w:iCs/>
          <w:sz w:val="18"/>
          <w:szCs w:val="18"/>
        </w:rPr>
        <w:t xml:space="preserve"> ejercicio</w:t>
      </w:r>
      <w:r>
        <w:rPr>
          <w:rFonts w:ascii="Arial" w:hAnsi="Arial" w:cs="Arial"/>
          <w:i/>
          <w:iCs/>
          <w:sz w:val="18"/>
          <w:szCs w:val="18"/>
        </w:rPr>
        <w:t>s</w:t>
      </w:r>
      <w:r w:rsidRPr="00F91652">
        <w:rPr>
          <w:rFonts w:ascii="Arial" w:hAnsi="Arial" w:cs="Arial"/>
          <w:i/>
          <w:iCs/>
          <w:sz w:val="18"/>
          <w:szCs w:val="18"/>
        </w:rPr>
        <w:t xml:space="preserve"> social</w:t>
      </w:r>
      <w:r>
        <w:rPr>
          <w:rFonts w:ascii="Arial" w:hAnsi="Arial" w:cs="Arial"/>
          <w:i/>
          <w:iCs/>
          <w:sz w:val="18"/>
          <w:szCs w:val="18"/>
        </w:rPr>
        <w:t>es</w:t>
      </w:r>
      <w:r w:rsidRPr="00F91652">
        <w:rPr>
          <w:rFonts w:ascii="Arial" w:hAnsi="Arial" w:cs="Arial"/>
          <w:i/>
          <w:iCs/>
          <w:sz w:val="18"/>
          <w:szCs w:val="18"/>
        </w:rPr>
        <w:t xml:space="preserve"> que se cerrará</w:t>
      </w:r>
      <w:r>
        <w:rPr>
          <w:rFonts w:ascii="Arial" w:hAnsi="Arial" w:cs="Arial"/>
          <w:i/>
          <w:iCs/>
          <w:sz w:val="18"/>
          <w:szCs w:val="18"/>
        </w:rPr>
        <w:t>n</w:t>
      </w:r>
      <w:r w:rsidRPr="00F91652">
        <w:rPr>
          <w:rFonts w:ascii="Arial" w:hAnsi="Arial" w:cs="Arial"/>
          <w:i/>
          <w:iCs/>
          <w:sz w:val="18"/>
          <w:szCs w:val="18"/>
        </w:rPr>
        <w:t xml:space="preserve"> a 31 de diciembre de 202</w:t>
      </w:r>
      <w:r>
        <w:rPr>
          <w:rFonts w:ascii="Arial" w:hAnsi="Arial" w:cs="Arial"/>
          <w:i/>
          <w:iCs/>
          <w:sz w:val="18"/>
          <w:szCs w:val="18"/>
        </w:rPr>
        <w:t>5, 31 de diciembre de 2026 y 31 de diciembre de 2027, respectivamente</w:t>
      </w:r>
    </w:p>
    <w:p w14:paraId="56DE1220" w14:textId="77777777" w:rsidR="002345E7" w:rsidRDefault="002345E7" w:rsidP="002345E7">
      <w:pPr>
        <w:pStyle w:val="ListNumber1"/>
        <w:snapToGrid w:val="0"/>
        <w:spacing w:after="0"/>
        <w:ind w:left="567" w:right="567"/>
        <w:rPr>
          <w:rFonts w:ascii="Verdana" w:hAnsi="Verdana" w:cs="Arial"/>
          <w:b/>
          <w:bCs/>
          <w:sz w:val="20"/>
          <w:szCs w:val="20"/>
          <w:lang w:val="es-ES"/>
        </w:rPr>
      </w:pPr>
      <w:r w:rsidRPr="00F91652">
        <w:rPr>
          <w:rFonts w:ascii="Arial" w:hAnsi="Arial" w:cs="Arial"/>
          <w:i/>
          <w:iCs/>
          <w:sz w:val="18"/>
          <w:szCs w:val="18"/>
        </w:rPr>
        <w:t>La sociedad Ernst &amp; Young, S.L. tiene domicilio en la calle Raimundo Fernández Villaverde, 65, 28003 - Madrid, España, N.I.F. B-78970506, está inscrita en el Registro Mercantil de Madrid al tomo 9.364, libro 8.130, folio 68, sección 3ª, hoja M-87690, y en el Registro Oficial de Auditores de Cuentas (ROAC) con el número S0530, y su aceptación se hará constar en carta separada, facultando expresamente a los miembros del Consejo de Administración de la Sociedad, para negociar y establecer, en su caso, las condiciones económicas</w:t>
      </w:r>
      <w:r>
        <w:rPr>
          <w:rFonts w:ascii="Arial" w:hAnsi="Arial" w:cs="Arial"/>
          <w:i/>
          <w:iCs/>
          <w:sz w:val="18"/>
          <w:szCs w:val="18"/>
          <w:lang w:val="es-ES"/>
        </w:rPr>
        <w:t>”.</w:t>
      </w:r>
    </w:p>
    <w:p w14:paraId="206A2966" w14:textId="77777777" w:rsidR="002345E7" w:rsidRDefault="002345E7" w:rsidP="002345E7">
      <w:pPr>
        <w:pStyle w:val="ListNumber1"/>
        <w:snapToGrid w:val="0"/>
        <w:spacing w:after="0"/>
        <w:rPr>
          <w:rFonts w:ascii="Verdana" w:hAnsi="Verdana" w:cs="Arial"/>
          <w:b/>
          <w:bCs/>
          <w:sz w:val="20"/>
          <w:szCs w:val="20"/>
          <w:lang w:val="es-ES"/>
        </w:rPr>
      </w:pPr>
    </w:p>
    <w:p w14:paraId="23C2E461" w14:textId="77777777" w:rsidR="002345E7" w:rsidRPr="00590591" w:rsidRDefault="002345E7" w:rsidP="002345E7">
      <w:pPr>
        <w:pStyle w:val="ListNumber1"/>
        <w:snapToGrid w:val="0"/>
        <w:spacing w:after="0"/>
        <w:rPr>
          <w:rFonts w:ascii="Verdana" w:hAnsi="Verdana" w:cs="Arial"/>
          <w:sz w:val="21"/>
          <w:szCs w:val="21"/>
        </w:rPr>
      </w:pPr>
      <w:r>
        <w:rPr>
          <w:rFonts w:ascii="Verdana" w:hAnsi="Verdana" w:cs="Arial"/>
          <w:sz w:val="20"/>
          <w:szCs w:val="20"/>
          <w:lang w:val="es-ES"/>
        </w:rPr>
        <w:t xml:space="preserve">Sometida la propuesta a votación de la Junta, la misma resulta aprobada por unanimidad de los socios presentes y representados, es decir, aprobada por el 100% del capital presente en la Junta y por el </w:t>
      </w:r>
      <w:r w:rsidRPr="00AD3679">
        <w:rPr>
          <w:rFonts w:ascii="Verdana" w:hAnsi="Verdana" w:cs="Arial"/>
          <w:sz w:val="21"/>
          <w:szCs w:val="21"/>
        </w:rPr>
        <w:t>84,6582</w:t>
      </w:r>
      <w:r>
        <w:rPr>
          <w:rFonts w:ascii="Verdana" w:hAnsi="Verdana" w:cs="Arial"/>
          <w:sz w:val="21"/>
          <w:szCs w:val="21"/>
        </w:rPr>
        <w:t>% del capital de la sociedad con derecho a voto.</w:t>
      </w:r>
    </w:p>
    <w:p w14:paraId="06C02B2B" w14:textId="77777777" w:rsidR="002345E7" w:rsidRPr="006F5A49" w:rsidRDefault="002345E7" w:rsidP="002345E7">
      <w:pPr>
        <w:pStyle w:val="ListNumber1"/>
        <w:snapToGrid w:val="0"/>
        <w:spacing w:after="0"/>
        <w:rPr>
          <w:rFonts w:ascii="Verdana" w:hAnsi="Verdana" w:cs="Arial"/>
          <w:b/>
          <w:bCs/>
          <w:sz w:val="20"/>
          <w:szCs w:val="20"/>
          <w:lang w:val="es-ES"/>
        </w:rPr>
      </w:pPr>
    </w:p>
    <w:p w14:paraId="575E471C" w14:textId="3C52990B" w:rsidR="00D1073D" w:rsidRPr="002345E7" w:rsidRDefault="002345E7" w:rsidP="00D1073D">
      <w:pPr>
        <w:pStyle w:val="ListNumber1"/>
        <w:snapToGrid w:val="0"/>
        <w:spacing w:after="0"/>
        <w:rPr>
          <w:rFonts w:ascii="Verdana" w:hAnsi="Verdana" w:cs="Arial"/>
          <w:sz w:val="20"/>
          <w:szCs w:val="20"/>
          <w:lang w:val="es-ES"/>
        </w:rPr>
      </w:pPr>
      <w:r w:rsidRPr="006F5A49">
        <w:rPr>
          <w:rFonts w:ascii="Verdana" w:hAnsi="Verdana" w:cs="Arial"/>
          <w:b/>
          <w:bCs/>
          <w:sz w:val="20"/>
          <w:szCs w:val="20"/>
          <w:lang w:val="es-ES"/>
        </w:rPr>
        <w:t>7.-</w:t>
      </w:r>
      <w:r>
        <w:rPr>
          <w:rFonts w:ascii="Verdana" w:hAnsi="Verdana" w:cs="Arial"/>
          <w:sz w:val="20"/>
          <w:szCs w:val="20"/>
          <w:lang w:val="es-ES"/>
        </w:rPr>
        <w:t xml:space="preserve"> </w:t>
      </w:r>
      <w:r w:rsidR="00D1073D" w:rsidRPr="00440E1C">
        <w:rPr>
          <w:rFonts w:ascii="Verdana" w:hAnsi="Verdana" w:cs="Arial"/>
          <w:b/>
          <w:bCs/>
          <w:sz w:val="20"/>
          <w:szCs w:val="20"/>
          <w:lang w:val="es-ES"/>
        </w:rPr>
        <w:t>Delegación de facultades para la interpretación, subsanación, complemento, ejecución y desarrollo de los acuerdos adoptados por la Junta General y delegación de facultades para la elevación a instrumento público e inscripción de tales acuerdos. Apoderamiento para formalizar el depósito de las cuentas anuales a que se refiere el artículo 279 de la Ley de Sociedades de Capita</w:t>
      </w:r>
      <w:r w:rsidR="00D1073D">
        <w:rPr>
          <w:rFonts w:ascii="Verdana" w:hAnsi="Verdana" w:cs="Arial"/>
          <w:b/>
          <w:bCs/>
          <w:sz w:val="20"/>
          <w:szCs w:val="20"/>
          <w:lang w:val="es-ES"/>
        </w:rPr>
        <w:t>l</w:t>
      </w:r>
    </w:p>
    <w:p w14:paraId="56DAF2F5" w14:textId="77777777" w:rsidR="00D1073D" w:rsidRDefault="00D1073D" w:rsidP="00D1073D">
      <w:pPr>
        <w:pStyle w:val="ListNumber1"/>
        <w:snapToGrid w:val="0"/>
        <w:spacing w:after="0"/>
        <w:rPr>
          <w:rFonts w:ascii="Verdana" w:hAnsi="Verdana" w:cs="Arial"/>
          <w:sz w:val="20"/>
          <w:szCs w:val="20"/>
          <w:lang w:val="es-ES"/>
        </w:rPr>
      </w:pPr>
    </w:p>
    <w:p w14:paraId="28A78F86" w14:textId="77777777" w:rsidR="00D1073D" w:rsidRPr="002F7E2C" w:rsidRDefault="00D1073D" w:rsidP="00D1073D">
      <w:pPr>
        <w:pStyle w:val="ListNumber1"/>
        <w:snapToGrid w:val="0"/>
        <w:spacing w:after="0"/>
        <w:rPr>
          <w:rFonts w:ascii="Verdana" w:hAnsi="Verdana" w:cs="Arial"/>
          <w:sz w:val="20"/>
          <w:szCs w:val="20"/>
          <w:lang w:val="es-ES"/>
        </w:rPr>
      </w:pPr>
      <w:r>
        <w:rPr>
          <w:rFonts w:ascii="Verdana" w:hAnsi="Verdana" w:cs="Arial"/>
          <w:sz w:val="20"/>
          <w:szCs w:val="20"/>
          <w:lang w:val="es-ES"/>
        </w:rPr>
        <w:t>La propuesta del Consejo de Administración de la sociedad es la siguiente:</w:t>
      </w:r>
    </w:p>
    <w:p w14:paraId="3F39DE72" w14:textId="77777777" w:rsidR="00D1073D" w:rsidRPr="002F7E2C" w:rsidRDefault="00D1073D" w:rsidP="00D1073D">
      <w:pPr>
        <w:pStyle w:val="NormalWeb"/>
        <w:ind w:left="567" w:right="567"/>
        <w:jc w:val="both"/>
        <w:rPr>
          <w:rFonts w:ascii="Arial" w:hAnsi="Arial" w:cs="Arial"/>
          <w:i/>
          <w:iCs/>
          <w:sz w:val="18"/>
          <w:szCs w:val="18"/>
        </w:rPr>
      </w:pPr>
      <w:r>
        <w:rPr>
          <w:rFonts w:ascii="Arial" w:hAnsi="Arial" w:cs="Arial"/>
          <w:i/>
          <w:iCs/>
          <w:sz w:val="18"/>
          <w:szCs w:val="18"/>
        </w:rPr>
        <w:t>“</w:t>
      </w:r>
      <w:r w:rsidRPr="00180866">
        <w:rPr>
          <w:rFonts w:ascii="Arial" w:hAnsi="Arial" w:cs="Arial"/>
          <w:i/>
          <w:iCs/>
          <w:sz w:val="18"/>
          <w:szCs w:val="18"/>
        </w:rPr>
        <w:t xml:space="preserve">Se </w:t>
      </w:r>
      <w:r>
        <w:rPr>
          <w:rFonts w:ascii="Arial" w:hAnsi="Arial" w:cs="Arial"/>
          <w:i/>
          <w:iCs/>
          <w:sz w:val="18"/>
          <w:szCs w:val="18"/>
        </w:rPr>
        <w:t>propone a</w:t>
      </w:r>
      <w:r w:rsidRPr="00180866">
        <w:rPr>
          <w:rFonts w:ascii="Arial" w:hAnsi="Arial" w:cs="Arial"/>
          <w:i/>
          <w:iCs/>
          <w:sz w:val="18"/>
          <w:szCs w:val="18"/>
        </w:rPr>
        <w:t xml:space="preserve"> la Junta General de Accionistas </w:t>
      </w:r>
      <w:r>
        <w:rPr>
          <w:rFonts w:ascii="Arial" w:hAnsi="Arial" w:cs="Arial"/>
          <w:i/>
          <w:iCs/>
          <w:sz w:val="18"/>
          <w:szCs w:val="18"/>
        </w:rPr>
        <w:t xml:space="preserve">delegar y </w:t>
      </w:r>
      <w:r w:rsidRPr="00180866">
        <w:rPr>
          <w:rFonts w:ascii="Arial" w:hAnsi="Arial" w:cs="Arial"/>
          <w:i/>
          <w:iCs/>
          <w:sz w:val="18"/>
          <w:szCs w:val="18"/>
        </w:rPr>
        <w:t>facultar expresamente al Consejo de Administración,</w:t>
      </w:r>
      <w:r>
        <w:rPr>
          <w:rFonts w:ascii="Arial" w:hAnsi="Arial" w:cs="Arial"/>
          <w:i/>
          <w:iCs/>
          <w:sz w:val="18"/>
          <w:szCs w:val="18"/>
        </w:rPr>
        <w:t xml:space="preserve"> autorizando para que, en el seno del mismo, pueda acordar delegar</w:t>
      </w:r>
      <w:r w:rsidRPr="00180866">
        <w:rPr>
          <w:rFonts w:ascii="Arial" w:hAnsi="Arial" w:cs="Arial"/>
          <w:i/>
          <w:iCs/>
          <w:sz w:val="18"/>
          <w:szCs w:val="18"/>
        </w:rPr>
        <w:t xml:space="preserve"> solidaria e indistintamente en el </w:t>
      </w:r>
      <w:r>
        <w:rPr>
          <w:rFonts w:ascii="Arial" w:hAnsi="Arial" w:cs="Arial"/>
          <w:i/>
          <w:iCs/>
          <w:sz w:val="18"/>
          <w:szCs w:val="18"/>
        </w:rPr>
        <w:t xml:space="preserve">Sr. </w:t>
      </w:r>
      <w:r w:rsidRPr="00180866">
        <w:rPr>
          <w:rFonts w:ascii="Arial" w:hAnsi="Arial" w:cs="Arial"/>
          <w:i/>
          <w:iCs/>
          <w:sz w:val="18"/>
          <w:szCs w:val="18"/>
        </w:rPr>
        <w:t>Presidente del</w:t>
      </w:r>
      <w:r>
        <w:rPr>
          <w:rFonts w:ascii="Arial" w:hAnsi="Arial" w:cs="Arial"/>
          <w:i/>
          <w:iCs/>
          <w:sz w:val="18"/>
          <w:szCs w:val="18"/>
        </w:rPr>
        <w:t xml:space="preserve"> mismo</w:t>
      </w:r>
      <w:r w:rsidRPr="00180866">
        <w:rPr>
          <w:rFonts w:ascii="Arial" w:hAnsi="Arial" w:cs="Arial"/>
          <w:i/>
          <w:iCs/>
          <w:sz w:val="18"/>
          <w:szCs w:val="18"/>
        </w:rPr>
        <w:t xml:space="preserve">, </w:t>
      </w:r>
      <w:r>
        <w:rPr>
          <w:rFonts w:ascii="Arial" w:hAnsi="Arial" w:cs="Arial"/>
          <w:i/>
          <w:iCs/>
          <w:sz w:val="18"/>
          <w:szCs w:val="18"/>
        </w:rPr>
        <w:t xml:space="preserve">así como </w:t>
      </w:r>
      <w:r w:rsidRPr="00180866">
        <w:rPr>
          <w:rFonts w:ascii="Arial" w:hAnsi="Arial" w:cs="Arial"/>
          <w:i/>
          <w:iCs/>
          <w:sz w:val="18"/>
          <w:szCs w:val="18"/>
        </w:rPr>
        <w:t>en el Secretario no consejero, y en</w:t>
      </w:r>
      <w:r>
        <w:rPr>
          <w:rFonts w:ascii="Arial" w:hAnsi="Arial" w:cs="Arial"/>
          <w:i/>
          <w:iCs/>
          <w:sz w:val="18"/>
          <w:szCs w:val="18"/>
        </w:rPr>
        <w:t xml:space="preserve"> cualquiera de</w:t>
      </w:r>
      <w:r w:rsidRPr="00180866">
        <w:rPr>
          <w:rFonts w:ascii="Arial" w:hAnsi="Arial" w:cs="Arial"/>
          <w:i/>
          <w:iCs/>
          <w:sz w:val="18"/>
          <w:szCs w:val="18"/>
        </w:rPr>
        <w:t xml:space="preserve"> los Consejeros, para que cualquiera de ellos, pueda formalizar, interpretar, desarrollar, aplicar, ejecutar, subsanar, y elevar a público los acuerdos adoptados en la presente Junta General y, en especial, proceder a la presentación en el Registro Mercantil, para su depósito, de la certificación de los acuerdos de aprobación de cuentas anuales y de aplicación del resultado, adjuntando los documentos legalmente exigibles, así́ como para otorgar cuantos documentos públicos y/o privados sean necesarios hasta la </w:t>
      </w:r>
      <w:r>
        <w:rPr>
          <w:rFonts w:ascii="Arial" w:hAnsi="Arial" w:cs="Arial"/>
          <w:i/>
          <w:iCs/>
          <w:sz w:val="18"/>
          <w:szCs w:val="18"/>
        </w:rPr>
        <w:t>consecución</w:t>
      </w:r>
      <w:r w:rsidRPr="00180866">
        <w:rPr>
          <w:rFonts w:ascii="Arial" w:hAnsi="Arial" w:cs="Arial"/>
          <w:i/>
          <w:iCs/>
          <w:sz w:val="18"/>
          <w:szCs w:val="18"/>
        </w:rPr>
        <w:t xml:space="preserve"> de la </w:t>
      </w:r>
      <w:r>
        <w:rPr>
          <w:rFonts w:ascii="Arial" w:hAnsi="Arial" w:cs="Arial"/>
          <w:i/>
          <w:iCs/>
          <w:sz w:val="18"/>
          <w:szCs w:val="18"/>
        </w:rPr>
        <w:t xml:space="preserve">práctica de los asientos </w:t>
      </w:r>
      <w:r w:rsidRPr="00180866">
        <w:rPr>
          <w:rFonts w:ascii="Arial" w:hAnsi="Arial" w:cs="Arial"/>
          <w:i/>
          <w:iCs/>
          <w:sz w:val="18"/>
          <w:szCs w:val="18"/>
        </w:rPr>
        <w:t>correspondiente</w:t>
      </w:r>
      <w:r>
        <w:rPr>
          <w:rFonts w:ascii="Arial" w:hAnsi="Arial" w:cs="Arial"/>
          <w:i/>
          <w:iCs/>
          <w:sz w:val="18"/>
          <w:szCs w:val="18"/>
        </w:rPr>
        <w:t>s</w:t>
      </w:r>
      <w:r w:rsidRPr="00180866">
        <w:rPr>
          <w:rFonts w:ascii="Arial" w:hAnsi="Arial" w:cs="Arial"/>
          <w:i/>
          <w:iCs/>
          <w:sz w:val="18"/>
          <w:szCs w:val="18"/>
        </w:rPr>
        <w:t xml:space="preserve"> en el Registro Mercantil</w:t>
      </w:r>
      <w:r>
        <w:rPr>
          <w:rFonts w:ascii="Arial" w:hAnsi="Arial" w:cs="Arial"/>
          <w:i/>
          <w:iCs/>
          <w:sz w:val="18"/>
          <w:szCs w:val="18"/>
        </w:rPr>
        <w:t xml:space="preserve"> que publiquen</w:t>
      </w:r>
      <w:r w:rsidRPr="00180866">
        <w:rPr>
          <w:rFonts w:ascii="Arial" w:hAnsi="Arial" w:cs="Arial"/>
          <w:i/>
          <w:iCs/>
          <w:sz w:val="18"/>
          <w:szCs w:val="18"/>
        </w:rPr>
        <w:t xml:space="preserve"> los acuerdos adoptados, </w:t>
      </w:r>
      <w:r>
        <w:rPr>
          <w:rFonts w:ascii="Arial" w:hAnsi="Arial" w:cs="Arial"/>
          <w:i/>
          <w:iCs/>
          <w:sz w:val="18"/>
          <w:szCs w:val="18"/>
        </w:rPr>
        <w:t xml:space="preserve">extendiéndose las facultades conferidas a la posibilidad </w:t>
      </w:r>
      <w:r>
        <w:rPr>
          <w:rFonts w:ascii="Arial" w:hAnsi="Arial" w:cs="Arial"/>
          <w:i/>
          <w:iCs/>
          <w:sz w:val="18"/>
          <w:szCs w:val="18"/>
        </w:rPr>
        <w:lastRenderedPageBreak/>
        <w:t xml:space="preserve">de </w:t>
      </w:r>
      <w:r w:rsidRPr="00180866">
        <w:rPr>
          <w:rFonts w:ascii="Arial" w:hAnsi="Arial" w:cs="Arial"/>
          <w:i/>
          <w:iCs/>
          <w:sz w:val="18"/>
          <w:szCs w:val="18"/>
        </w:rPr>
        <w:t>subsanación o rectificación</w:t>
      </w:r>
      <w:r>
        <w:rPr>
          <w:rFonts w:ascii="Arial" w:hAnsi="Arial" w:cs="Arial"/>
          <w:i/>
          <w:iCs/>
          <w:sz w:val="18"/>
          <w:szCs w:val="18"/>
        </w:rPr>
        <w:t xml:space="preserve">, si como consecuencia de </w:t>
      </w:r>
      <w:r w:rsidRPr="00180866">
        <w:rPr>
          <w:rFonts w:ascii="Arial" w:hAnsi="Arial" w:cs="Arial"/>
          <w:i/>
          <w:iCs/>
          <w:sz w:val="18"/>
          <w:szCs w:val="18"/>
        </w:rPr>
        <w:t>la calificación que pueda realizar el Sr. Registrador</w:t>
      </w:r>
      <w:r>
        <w:rPr>
          <w:rFonts w:ascii="Arial" w:hAnsi="Arial" w:cs="Arial"/>
          <w:i/>
          <w:iCs/>
          <w:sz w:val="18"/>
          <w:szCs w:val="18"/>
        </w:rPr>
        <w:t>, fuera necesario”</w:t>
      </w:r>
      <w:r w:rsidRPr="00180866">
        <w:rPr>
          <w:rFonts w:ascii="Arial" w:hAnsi="Arial" w:cs="Arial"/>
          <w:i/>
          <w:iCs/>
          <w:sz w:val="18"/>
          <w:szCs w:val="18"/>
        </w:rPr>
        <w:t>.</w:t>
      </w:r>
    </w:p>
    <w:p w14:paraId="5D603684" w14:textId="77777777" w:rsidR="002345E7" w:rsidRDefault="002345E7" w:rsidP="002345E7">
      <w:pPr>
        <w:pStyle w:val="ListNumber1"/>
        <w:snapToGrid w:val="0"/>
        <w:spacing w:after="0"/>
        <w:rPr>
          <w:rFonts w:ascii="Verdana" w:hAnsi="Verdana" w:cs="Arial"/>
          <w:sz w:val="21"/>
          <w:szCs w:val="21"/>
        </w:rPr>
      </w:pPr>
      <w:r>
        <w:rPr>
          <w:rFonts w:ascii="Verdana" w:hAnsi="Verdana" w:cs="Arial"/>
          <w:sz w:val="20"/>
          <w:szCs w:val="20"/>
          <w:lang w:val="es-ES"/>
        </w:rPr>
        <w:t xml:space="preserve">Sometida la propuesta a votación de la Junta, la misma resulta aprobada por unanimidad de los socios presentes y representados, es decir, aprobada por el 100% del capital presente en la Junta y por el </w:t>
      </w:r>
      <w:r w:rsidRPr="002E6A22">
        <w:rPr>
          <w:rFonts w:ascii="Verdana" w:hAnsi="Verdana" w:cs="Arial"/>
          <w:sz w:val="21"/>
          <w:szCs w:val="21"/>
        </w:rPr>
        <w:t xml:space="preserve"> </w:t>
      </w:r>
      <w:r w:rsidRPr="00AD3679">
        <w:rPr>
          <w:rFonts w:ascii="Verdana" w:hAnsi="Verdana" w:cs="Arial"/>
          <w:sz w:val="21"/>
          <w:szCs w:val="21"/>
        </w:rPr>
        <w:t>84,6582</w:t>
      </w:r>
      <w:r>
        <w:rPr>
          <w:rFonts w:ascii="Verdana" w:hAnsi="Verdana" w:cs="Arial"/>
          <w:sz w:val="21"/>
          <w:szCs w:val="21"/>
        </w:rPr>
        <w:t>% del capital de la sociedad con derecho a voto.</w:t>
      </w:r>
    </w:p>
    <w:p w14:paraId="24815AE0" w14:textId="77777777" w:rsidR="00695165" w:rsidRDefault="00695165" w:rsidP="00695165"/>
    <w:p w14:paraId="281E917C" w14:textId="5A3F0C95" w:rsidR="00695165" w:rsidRDefault="00331A72" w:rsidP="00695165">
      <w:r>
        <w:t>D</w:t>
      </w:r>
      <w:r w:rsidR="00695165">
        <w:t xml:space="preserve">e acuerdo con el contenido del párrafo segundo del apartado 2 de dicha Circular 3/2020, se hace constar que la información puesta a disposición de </w:t>
      </w:r>
      <w:r w:rsidR="00FF4B34">
        <w:t>los accionistas y del público en general ha sido confeccionada bajo la exclusiva responsabilidad de la  entidad emisora y de su Consejo de Administración.</w:t>
      </w:r>
    </w:p>
    <w:p w14:paraId="68AA6CED" w14:textId="77777777" w:rsidR="00FF4B34" w:rsidRDefault="00FF4B34" w:rsidP="00695165"/>
    <w:p w14:paraId="4399077C" w14:textId="7DACCFDD" w:rsidR="00FF4B34" w:rsidRDefault="00FF4B34" w:rsidP="00695165">
      <w:r>
        <w:t xml:space="preserve">En Madrid, a </w:t>
      </w:r>
      <w:r w:rsidR="002345E7">
        <w:t>25</w:t>
      </w:r>
      <w:r>
        <w:t xml:space="preserve"> de </w:t>
      </w:r>
      <w:r w:rsidR="00E26021">
        <w:t>juni</w:t>
      </w:r>
      <w:r>
        <w:t>o de 202</w:t>
      </w:r>
      <w:r w:rsidR="002345E7">
        <w:t>5</w:t>
      </w:r>
    </w:p>
    <w:p w14:paraId="65875369" w14:textId="77777777" w:rsidR="00FF4B34" w:rsidRDefault="00FF4B34" w:rsidP="00695165"/>
    <w:p w14:paraId="4430680F" w14:textId="61CC8EEE" w:rsidR="00FF4B34" w:rsidRDefault="00FF4B34" w:rsidP="00695165">
      <w:pPr>
        <w:rPr>
          <w:lang w:val="en-US"/>
        </w:rPr>
      </w:pPr>
      <w:r w:rsidRPr="00FF4B34">
        <w:rPr>
          <w:lang w:val="en-US"/>
        </w:rPr>
        <w:t>AXON PARTNERS GROUP, S.A.</w:t>
      </w:r>
    </w:p>
    <w:p w14:paraId="72513028" w14:textId="77777777" w:rsidR="00FF4B34" w:rsidRDefault="00FF4B34" w:rsidP="00695165">
      <w:pPr>
        <w:rPr>
          <w:lang w:val="en-US"/>
        </w:rPr>
      </w:pPr>
    </w:p>
    <w:p w14:paraId="42121527" w14:textId="2F5EF082" w:rsidR="00FF4B34" w:rsidRPr="00E26021" w:rsidRDefault="00FF4B34" w:rsidP="00695165">
      <w:r w:rsidRPr="00E26021">
        <w:t>Enrique Salvador Olea</w:t>
      </w:r>
    </w:p>
    <w:p w14:paraId="17133DCC" w14:textId="1C0DECCC" w:rsidR="00FF4B34" w:rsidRPr="00E26021" w:rsidRDefault="00FF4B34" w:rsidP="00695165">
      <w:r w:rsidRPr="00E26021">
        <w:t>Secretario del Consejo de Administración</w:t>
      </w:r>
    </w:p>
    <w:sectPr w:rsidR="00FF4B34" w:rsidRPr="00E26021" w:rsidSect="001B71EF">
      <w:pgSz w:w="11900" w:h="16840"/>
      <w:pgMar w:top="2835" w:right="1701" w:bottom="198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Cuerpo en alfa">
    <w:altName w:val="Times New Roman"/>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08"/>
  <w:displayBackgroundShape/>
  <w:proofState w:spelling="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165"/>
    <w:rsid w:val="000243C7"/>
    <w:rsid w:val="001B71EF"/>
    <w:rsid w:val="002345E7"/>
    <w:rsid w:val="002B7914"/>
    <w:rsid w:val="0030246D"/>
    <w:rsid w:val="00331A72"/>
    <w:rsid w:val="003F79FC"/>
    <w:rsid w:val="00584400"/>
    <w:rsid w:val="00695165"/>
    <w:rsid w:val="008C5022"/>
    <w:rsid w:val="009E6D80"/>
    <w:rsid w:val="00A243CE"/>
    <w:rsid w:val="00C46532"/>
    <w:rsid w:val="00D1073D"/>
    <w:rsid w:val="00E26021"/>
    <w:rsid w:val="00F24115"/>
    <w:rsid w:val="00FF4B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6B12038"/>
  <w15:chartTrackingRefBased/>
  <w15:docId w15:val="{829856CA-C301-CE48-84FD-D78D49E4D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imes New Roman (Cuerpo en alfa"/>
        <w:kern w:val="2"/>
        <w:szCs w:val="24"/>
        <w:lang w:val="es-ES" w:eastAsia="en-US" w:bidi="ar-SA"/>
        <w14:ligatures w14:val="standardContextual"/>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95165"/>
    <w:rPr>
      <w:color w:val="0563C1" w:themeColor="hyperlink"/>
      <w:u w:val="single"/>
    </w:rPr>
  </w:style>
  <w:style w:type="character" w:styleId="Mencinsinresolver">
    <w:name w:val="Unresolved Mention"/>
    <w:basedOn w:val="Fuentedeprrafopredeter"/>
    <w:uiPriority w:val="99"/>
    <w:semiHidden/>
    <w:unhideWhenUsed/>
    <w:rsid w:val="00695165"/>
    <w:rPr>
      <w:color w:val="605E5C"/>
      <w:shd w:val="clear" w:color="auto" w:fill="E1DFDD"/>
    </w:rPr>
  </w:style>
  <w:style w:type="paragraph" w:styleId="NormalWeb">
    <w:name w:val="Normal (Web)"/>
    <w:basedOn w:val="Normal"/>
    <w:uiPriority w:val="99"/>
    <w:unhideWhenUsed/>
    <w:rsid w:val="00E26021"/>
    <w:pPr>
      <w:spacing w:before="100" w:beforeAutospacing="1" w:after="100" w:afterAutospacing="1" w:line="240" w:lineRule="auto"/>
      <w:jc w:val="left"/>
    </w:pPr>
    <w:rPr>
      <w:rFonts w:ascii="Times New Roman" w:eastAsia="Times New Roman" w:hAnsi="Times New Roman" w:cs="Times New Roman"/>
      <w:kern w:val="0"/>
      <w:sz w:val="24"/>
      <w:lang w:eastAsia="es-ES_tradnl"/>
      <w14:ligatures w14:val="none"/>
    </w:rPr>
  </w:style>
  <w:style w:type="paragraph" w:styleId="Listaconnmeros2">
    <w:name w:val="List Number 2"/>
    <w:basedOn w:val="Normal"/>
    <w:uiPriority w:val="99"/>
    <w:unhideWhenUsed/>
    <w:rsid w:val="00E26021"/>
    <w:pPr>
      <w:spacing w:before="100" w:beforeAutospacing="1" w:after="100" w:afterAutospacing="1" w:line="240" w:lineRule="auto"/>
      <w:jc w:val="left"/>
    </w:pPr>
    <w:rPr>
      <w:rFonts w:ascii="Times New Roman" w:eastAsia="Times New Roman" w:hAnsi="Times New Roman" w:cs="Times New Roman"/>
      <w:kern w:val="0"/>
      <w:sz w:val="24"/>
      <w:lang w:eastAsia="es-ES_tradnl"/>
      <w14:ligatures w14:val="none"/>
    </w:rPr>
  </w:style>
  <w:style w:type="paragraph" w:customStyle="1" w:styleId="ListNumber1">
    <w:name w:val="List Number 1"/>
    <w:basedOn w:val="Normal"/>
    <w:link w:val="ListNumber1Char"/>
    <w:qFormat/>
    <w:rsid w:val="00E26021"/>
    <w:pPr>
      <w:spacing w:after="240" w:line="240" w:lineRule="auto"/>
    </w:pPr>
    <w:rPr>
      <w:rFonts w:ascii="Times New Roman" w:eastAsia="Times New Roman" w:hAnsi="Times New Roman" w:cs="Times New Roman"/>
      <w:kern w:val="0"/>
      <w:sz w:val="24"/>
      <w:lang w:val="es-ES_tradnl"/>
      <w14:ligatures w14:val="none"/>
    </w:rPr>
  </w:style>
  <w:style w:type="character" w:customStyle="1" w:styleId="ListNumber1Char">
    <w:name w:val="List Number 1 Char"/>
    <w:link w:val="ListNumber1"/>
    <w:rsid w:val="00E26021"/>
    <w:rPr>
      <w:rFonts w:ascii="Times New Roman" w:eastAsia="Times New Roman" w:hAnsi="Times New Roman" w:cs="Times New Roman"/>
      <w:kern w:val="0"/>
      <w:sz w:val="24"/>
      <w:lang w:val="es-ES_tradnl"/>
      <w14:ligatures w14:val="none"/>
    </w:rPr>
  </w:style>
  <w:style w:type="character" w:customStyle="1" w:styleId="apple-converted-space">
    <w:name w:val="apple-converted-space"/>
    <w:rsid w:val="002345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2142</Words>
  <Characters>11783</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ENRIQUE SALVADOR OLEA</dc:creator>
  <cp:keywords/>
  <dc:description/>
  <cp:lastModifiedBy>ENRIQUE SALVADOR OLEA</cp:lastModifiedBy>
  <cp:revision>3</cp:revision>
  <cp:lastPrinted>2023-05-18T15:30:00Z</cp:lastPrinted>
  <dcterms:created xsi:type="dcterms:W3CDTF">2025-06-25T16:28:00Z</dcterms:created>
  <dcterms:modified xsi:type="dcterms:W3CDTF">2025-06-25T16:37:00Z</dcterms:modified>
</cp:coreProperties>
</file>