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BC2E7" w14:textId="3492CA49" w:rsidR="008C5022" w:rsidRDefault="00695165" w:rsidP="003B735C">
      <w:pPr>
        <w:spacing w:line="216" w:lineRule="auto"/>
        <w:jc w:val="center"/>
        <w:rPr>
          <w:b/>
          <w:bCs/>
        </w:rPr>
      </w:pPr>
      <w:r>
        <w:rPr>
          <w:b/>
          <w:bCs/>
        </w:rPr>
        <w:t>OTRA INFORMACIÓN RELEVANTE</w:t>
      </w:r>
    </w:p>
    <w:p w14:paraId="56881DD1" w14:textId="77777777" w:rsidR="00695165" w:rsidRDefault="00695165" w:rsidP="003B735C">
      <w:pPr>
        <w:spacing w:line="216" w:lineRule="auto"/>
        <w:jc w:val="center"/>
        <w:rPr>
          <w:b/>
          <w:bCs/>
        </w:rPr>
      </w:pPr>
    </w:p>
    <w:p w14:paraId="1D326E99" w14:textId="25B18806" w:rsidR="00695165" w:rsidRPr="00F432E3" w:rsidRDefault="00695165" w:rsidP="003B735C">
      <w:pPr>
        <w:spacing w:line="216" w:lineRule="auto"/>
        <w:jc w:val="center"/>
        <w:rPr>
          <w:b/>
          <w:bCs/>
        </w:rPr>
      </w:pPr>
      <w:r w:rsidRPr="00F432E3">
        <w:rPr>
          <w:b/>
          <w:bCs/>
        </w:rPr>
        <w:t>AXON PARTNERS GROUP, S.A.</w:t>
      </w:r>
    </w:p>
    <w:p w14:paraId="18475CCC" w14:textId="77777777" w:rsidR="00695165" w:rsidRPr="00F432E3" w:rsidRDefault="00695165" w:rsidP="003B735C">
      <w:pPr>
        <w:spacing w:line="216" w:lineRule="auto"/>
        <w:jc w:val="center"/>
        <w:rPr>
          <w:b/>
          <w:bCs/>
        </w:rPr>
      </w:pPr>
    </w:p>
    <w:p w14:paraId="4ADB6458" w14:textId="1D27AFE3" w:rsidR="00695165" w:rsidRPr="00F432E3" w:rsidRDefault="000F7707" w:rsidP="003B735C">
      <w:pPr>
        <w:spacing w:line="216" w:lineRule="auto"/>
        <w:jc w:val="center"/>
      </w:pPr>
      <w:r>
        <w:t>15</w:t>
      </w:r>
      <w:r w:rsidR="00695165" w:rsidRPr="00F432E3">
        <w:t xml:space="preserve"> de </w:t>
      </w:r>
      <w:r>
        <w:t>enero</w:t>
      </w:r>
      <w:r w:rsidR="00695165" w:rsidRPr="00F432E3">
        <w:t xml:space="preserve"> de 202</w:t>
      </w:r>
      <w:r>
        <w:t>5</w:t>
      </w:r>
    </w:p>
    <w:p w14:paraId="18127FE7" w14:textId="77777777" w:rsidR="00695165" w:rsidRPr="00F432E3" w:rsidRDefault="00695165" w:rsidP="003B735C">
      <w:pPr>
        <w:spacing w:line="216" w:lineRule="auto"/>
        <w:jc w:val="center"/>
      </w:pPr>
    </w:p>
    <w:p w14:paraId="5C8A4526" w14:textId="77777777" w:rsidR="00B920BA" w:rsidRDefault="00695165" w:rsidP="0013743C">
      <w:pPr>
        <w:spacing w:line="216" w:lineRule="auto"/>
      </w:pPr>
      <w:r>
        <w:t xml:space="preserve">Con arreglo a lo establecido </w:t>
      </w:r>
      <w:r w:rsidRPr="00695165">
        <w:t>en el artícu</w:t>
      </w:r>
      <w:r>
        <w:t>lo 22</w:t>
      </w:r>
      <w:r w:rsidR="00492468">
        <w:t>7</w:t>
      </w:r>
      <w:r>
        <w:t xml:space="preserve"> de la Ley </w:t>
      </w:r>
      <w:r w:rsidR="00F432E3">
        <w:t xml:space="preserve">6/2023, de 17 de marzo, </w:t>
      </w:r>
      <w:r>
        <w:t xml:space="preserve">del Mercado de Valores, y de acuerdo con lo establecido en la Circular 3/2020 del BME GROWTH, “AXON PARTNERS GROUP, S.A.” pone en conocimiento </w:t>
      </w:r>
      <w:r w:rsidR="00B920BA">
        <w:t>del mercado lo siguiente:</w:t>
      </w:r>
    </w:p>
    <w:p w14:paraId="618E1540" w14:textId="77777777" w:rsidR="00B920BA" w:rsidRDefault="00B920BA" w:rsidP="003B735C">
      <w:pPr>
        <w:spacing w:line="216" w:lineRule="auto"/>
      </w:pPr>
    </w:p>
    <w:p w14:paraId="66692658" w14:textId="3001C861" w:rsidR="00844174" w:rsidRDefault="00B920BA" w:rsidP="003B735C">
      <w:pPr>
        <w:spacing w:line="216" w:lineRule="auto"/>
      </w:pPr>
      <w:r>
        <w:t>El Consejo de Administración de la Sociedad “AXON PARTNERS GROUP, S.A.”, en su reunión del día 11 de diciembre de 2024, acordó por unanimidad:</w:t>
      </w:r>
    </w:p>
    <w:p w14:paraId="3F5E08F4" w14:textId="77777777" w:rsidR="00B920BA" w:rsidRDefault="00B920BA" w:rsidP="003B735C">
      <w:pPr>
        <w:spacing w:line="216" w:lineRule="auto"/>
      </w:pPr>
    </w:p>
    <w:p w14:paraId="779EFDF0" w14:textId="5E0B247B" w:rsidR="00B920BA" w:rsidRDefault="00B920BA" w:rsidP="003B735C">
      <w:pPr>
        <w:spacing w:line="216" w:lineRule="auto"/>
        <w:rPr>
          <w:rFonts w:cs="Arial"/>
          <w:szCs w:val="20"/>
        </w:rPr>
      </w:pPr>
      <w:r>
        <w:t xml:space="preserve">1.- Tomar conocimiento de la renuncia o dimisión presentada por la Consejera Doña Nuria Vilanova Giralt, </w:t>
      </w:r>
      <w:r w:rsidR="00EA0714">
        <w:t xml:space="preserve">que expresó sus deseos de centrar su actividad en “ATREVIA”, de la que es Presidenta ejecutiva, manifestando que su renuncia no se debe en absoluto a circunstancias que puedan afectar a la marcha de “AXON PARTNERS GROUP, S.A.”. El Consejo de Administración aceptó por unanimidad dicha renuncia, </w:t>
      </w:r>
      <w:r>
        <w:rPr>
          <w:rFonts w:cs="Arial"/>
          <w:szCs w:val="20"/>
        </w:rPr>
        <w:t>agradeciéndole sus aportaciones y servicios prestados.</w:t>
      </w:r>
    </w:p>
    <w:p w14:paraId="707A65D7" w14:textId="77777777" w:rsidR="00B920BA" w:rsidRDefault="00B920BA" w:rsidP="003B735C">
      <w:pPr>
        <w:spacing w:line="216" w:lineRule="auto"/>
        <w:rPr>
          <w:rFonts w:cs="Arial"/>
          <w:szCs w:val="20"/>
        </w:rPr>
      </w:pPr>
    </w:p>
    <w:p w14:paraId="239A70AF" w14:textId="374F8498" w:rsidR="00B920BA" w:rsidRDefault="00B920BA" w:rsidP="00B920BA">
      <w:pPr>
        <w:spacing w:line="240" w:lineRule="auto"/>
        <w:rPr>
          <w:rFonts w:cs="Arial"/>
          <w:szCs w:val="20"/>
        </w:rPr>
      </w:pPr>
      <w:r>
        <w:rPr>
          <w:rFonts w:cs="Arial"/>
          <w:szCs w:val="20"/>
        </w:rPr>
        <w:t>2.- Nombrar como nuevo miembro del Consejo de Administración, mediante cooptación y hasta la celebración de la próxima Junta, a Don Enrique Salvador Olea, el cual, presente en la reunión del Consejo, acepta el nombramiento y declara no estar incurso en ninguna causa de incapacidad o incompatibilidad de las establecidas en la legislación española y, en particular, de las recogidas en la Ley 3/2015, de 30 de marzo o en la Ley 14/1995, de 21 de abril de la Comunidad de Madrid, y demás legislación concordante ni en prohibición legal alguna y, en especial, de las establecidas en la Ley de Sociedades de Capital.</w:t>
      </w:r>
    </w:p>
    <w:p w14:paraId="76E1A8E3" w14:textId="77777777" w:rsidR="00B920BA" w:rsidRDefault="00B920BA" w:rsidP="00B920BA">
      <w:pPr>
        <w:rPr>
          <w:rFonts w:cs="Arial"/>
          <w:szCs w:val="20"/>
        </w:rPr>
      </w:pPr>
    </w:p>
    <w:p w14:paraId="6605951B" w14:textId="543E9C1B" w:rsidR="00B920BA" w:rsidRDefault="00B920BA" w:rsidP="00B920BA">
      <w:pPr>
        <w:rPr>
          <w:rFonts w:cs="Arial"/>
          <w:szCs w:val="20"/>
        </w:rPr>
      </w:pPr>
      <w:r>
        <w:rPr>
          <w:rFonts w:cs="Arial"/>
          <w:szCs w:val="20"/>
        </w:rPr>
        <w:t>3.- Acordar que Don Enrique Salvador Olea siga ejerciendo el cargo de Secretario del Consejo de Administración de la compañía.</w:t>
      </w:r>
    </w:p>
    <w:p w14:paraId="382ED5A8" w14:textId="77777777" w:rsidR="00B920BA" w:rsidRDefault="00B920BA" w:rsidP="00B920BA">
      <w:pPr>
        <w:rPr>
          <w:rFonts w:cs="Arial"/>
          <w:szCs w:val="20"/>
        </w:rPr>
      </w:pPr>
    </w:p>
    <w:p w14:paraId="38F11BC9" w14:textId="5E7E511B" w:rsidR="00B920BA" w:rsidRDefault="00B920BA" w:rsidP="00B920BA">
      <w:pPr>
        <w:rPr>
          <w:rFonts w:cs="Arial"/>
          <w:szCs w:val="20"/>
        </w:rPr>
      </w:pPr>
      <w:r>
        <w:rPr>
          <w:rFonts w:cs="Arial"/>
          <w:szCs w:val="20"/>
        </w:rPr>
        <w:t>4.- Acordar que Don Enrique Salvador Olea sea designado como miembro de la Comisión de Auditoría, en sustitución de Nuria Vilanova Giralt.</w:t>
      </w:r>
    </w:p>
    <w:p w14:paraId="36108996" w14:textId="4A18F8F6" w:rsidR="00B920BA" w:rsidRDefault="00B920BA" w:rsidP="003B735C">
      <w:pPr>
        <w:spacing w:line="216" w:lineRule="auto"/>
      </w:pPr>
    </w:p>
    <w:p w14:paraId="281E917C" w14:textId="78A7CF5E" w:rsidR="00695165" w:rsidRDefault="00695165" w:rsidP="003B735C">
      <w:pPr>
        <w:spacing w:line="216" w:lineRule="auto"/>
      </w:pPr>
      <w:r>
        <w:t xml:space="preserve">Se hace constar que, de acuerdo con el contenido del párrafo segundo del apartado 2 de dicha Circular 3/2020, la información puesta a disposición de </w:t>
      </w:r>
      <w:r w:rsidR="00FF4B34">
        <w:t>los accionistas y del público en general ha sido confeccionada bajo la exclusiva responsabilidad de la  entidad emisora y de su Consejo de Administración.</w:t>
      </w:r>
    </w:p>
    <w:p w14:paraId="68AA6CED" w14:textId="77777777" w:rsidR="00FF4B34" w:rsidRDefault="00FF4B34" w:rsidP="003B735C">
      <w:pPr>
        <w:spacing w:line="216" w:lineRule="auto"/>
      </w:pPr>
    </w:p>
    <w:p w14:paraId="4399077C" w14:textId="4A810E42" w:rsidR="00FF4B34" w:rsidRDefault="00FF4B34" w:rsidP="003B735C">
      <w:pPr>
        <w:spacing w:line="216" w:lineRule="auto"/>
      </w:pPr>
      <w:r>
        <w:t xml:space="preserve">En Madrid, a </w:t>
      </w:r>
      <w:r w:rsidR="00CA1841">
        <w:t>15</w:t>
      </w:r>
      <w:r>
        <w:t xml:space="preserve"> de</w:t>
      </w:r>
      <w:r w:rsidR="00844174">
        <w:t xml:space="preserve"> </w:t>
      </w:r>
      <w:r w:rsidR="00CA1841">
        <w:t>enero</w:t>
      </w:r>
      <w:r>
        <w:t xml:space="preserve"> de 202</w:t>
      </w:r>
      <w:r w:rsidR="00CA1841">
        <w:t>5</w:t>
      </w:r>
    </w:p>
    <w:p w14:paraId="65875369" w14:textId="77777777" w:rsidR="00FF4B34" w:rsidRDefault="00FF4B34" w:rsidP="003B735C">
      <w:pPr>
        <w:spacing w:line="216" w:lineRule="auto"/>
      </w:pPr>
    </w:p>
    <w:p w14:paraId="4430680F" w14:textId="61CC8EEE" w:rsidR="00FF4B34" w:rsidRDefault="00FF4B34" w:rsidP="003B735C">
      <w:pPr>
        <w:spacing w:line="216" w:lineRule="auto"/>
        <w:rPr>
          <w:lang w:val="en-US"/>
        </w:rPr>
      </w:pPr>
      <w:r w:rsidRPr="00FF4B34">
        <w:rPr>
          <w:lang w:val="en-US"/>
        </w:rPr>
        <w:t>AXON PARTNERS GROUP, S.A.</w:t>
      </w:r>
    </w:p>
    <w:p w14:paraId="72513028" w14:textId="77777777" w:rsidR="00FF4B34" w:rsidRDefault="00FF4B34" w:rsidP="003B735C">
      <w:pPr>
        <w:spacing w:line="216" w:lineRule="auto"/>
        <w:rPr>
          <w:lang w:val="en-US"/>
        </w:rPr>
      </w:pPr>
    </w:p>
    <w:p w14:paraId="42121527" w14:textId="2F5EF082" w:rsidR="00FF4B34" w:rsidRPr="00F432E3" w:rsidRDefault="00FF4B34" w:rsidP="003B735C">
      <w:pPr>
        <w:spacing w:line="216" w:lineRule="auto"/>
      </w:pPr>
      <w:r w:rsidRPr="00F432E3">
        <w:t>Enrique Salvador Olea</w:t>
      </w:r>
    </w:p>
    <w:p w14:paraId="17133DCC" w14:textId="1C0DECCC" w:rsidR="00FF4B34" w:rsidRDefault="00FF4B34" w:rsidP="003B735C">
      <w:pPr>
        <w:spacing w:line="216" w:lineRule="auto"/>
      </w:pPr>
      <w:r w:rsidRPr="00F432E3">
        <w:t>Secretario del Consejo de Administración</w:t>
      </w:r>
    </w:p>
    <w:p w14:paraId="79DD1E76" w14:textId="77777777" w:rsidR="001244F9" w:rsidRDefault="001244F9" w:rsidP="003B735C">
      <w:pPr>
        <w:spacing w:line="216" w:lineRule="auto"/>
      </w:pPr>
    </w:p>
    <w:p w14:paraId="51CC727A" w14:textId="3B809AA3" w:rsidR="001244F9" w:rsidRDefault="001244F9"/>
    <w:sectPr w:rsidR="001244F9" w:rsidSect="003269C8">
      <w:pgSz w:w="11900" w:h="16840"/>
      <w:pgMar w:top="2835" w:right="1701" w:bottom="198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Cuerpo en alfa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206105"/>
    <w:multiLevelType w:val="hybridMultilevel"/>
    <w:tmpl w:val="691E1E2C"/>
    <w:lvl w:ilvl="0" w:tplc="FF7241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6234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1"/>
  <w:displayBackgroundShape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165"/>
    <w:rsid w:val="00001DBE"/>
    <w:rsid w:val="00014E1D"/>
    <w:rsid w:val="000243C7"/>
    <w:rsid w:val="00055D1C"/>
    <w:rsid w:val="00064706"/>
    <w:rsid w:val="000C7DA4"/>
    <w:rsid w:val="000F42C0"/>
    <w:rsid w:val="000F7707"/>
    <w:rsid w:val="00103558"/>
    <w:rsid w:val="00124257"/>
    <w:rsid w:val="001244F9"/>
    <w:rsid w:val="0013743C"/>
    <w:rsid w:val="00191F4A"/>
    <w:rsid w:val="00197F7A"/>
    <w:rsid w:val="001B71EF"/>
    <w:rsid w:val="00202E0F"/>
    <w:rsid w:val="002074D1"/>
    <w:rsid w:val="002364A5"/>
    <w:rsid w:val="00241B6E"/>
    <w:rsid w:val="0026760D"/>
    <w:rsid w:val="002702D3"/>
    <w:rsid w:val="002B7914"/>
    <w:rsid w:val="002C584E"/>
    <w:rsid w:val="002D5E79"/>
    <w:rsid w:val="002F5E2C"/>
    <w:rsid w:val="00321AC2"/>
    <w:rsid w:val="0032362B"/>
    <w:rsid w:val="003269C8"/>
    <w:rsid w:val="00360DBD"/>
    <w:rsid w:val="00381DF5"/>
    <w:rsid w:val="003956AA"/>
    <w:rsid w:val="003B5747"/>
    <w:rsid w:val="003B735C"/>
    <w:rsid w:val="003E09D6"/>
    <w:rsid w:val="00405B2C"/>
    <w:rsid w:val="004234E0"/>
    <w:rsid w:val="00492468"/>
    <w:rsid w:val="00574785"/>
    <w:rsid w:val="005D4A02"/>
    <w:rsid w:val="005F5DDE"/>
    <w:rsid w:val="0061646F"/>
    <w:rsid w:val="0061706A"/>
    <w:rsid w:val="00623C63"/>
    <w:rsid w:val="00664623"/>
    <w:rsid w:val="00695165"/>
    <w:rsid w:val="00757385"/>
    <w:rsid w:val="00774E72"/>
    <w:rsid w:val="00786ABB"/>
    <w:rsid w:val="007E7BF9"/>
    <w:rsid w:val="00844174"/>
    <w:rsid w:val="00873FF8"/>
    <w:rsid w:val="008C5022"/>
    <w:rsid w:val="0095740F"/>
    <w:rsid w:val="009B7FF1"/>
    <w:rsid w:val="00A72DCA"/>
    <w:rsid w:val="00A751F0"/>
    <w:rsid w:val="00B27E33"/>
    <w:rsid w:val="00B469E2"/>
    <w:rsid w:val="00B54201"/>
    <w:rsid w:val="00B920BA"/>
    <w:rsid w:val="00BB3C70"/>
    <w:rsid w:val="00BF4686"/>
    <w:rsid w:val="00C03360"/>
    <w:rsid w:val="00C158B9"/>
    <w:rsid w:val="00C42923"/>
    <w:rsid w:val="00CA06FE"/>
    <w:rsid w:val="00CA1841"/>
    <w:rsid w:val="00CB0720"/>
    <w:rsid w:val="00CD4F27"/>
    <w:rsid w:val="00D17BB9"/>
    <w:rsid w:val="00D435F9"/>
    <w:rsid w:val="00D95B67"/>
    <w:rsid w:val="00DD1DCF"/>
    <w:rsid w:val="00DD76B9"/>
    <w:rsid w:val="00EA0714"/>
    <w:rsid w:val="00EA4819"/>
    <w:rsid w:val="00EE375F"/>
    <w:rsid w:val="00EE7864"/>
    <w:rsid w:val="00F24115"/>
    <w:rsid w:val="00F432E3"/>
    <w:rsid w:val="00F575F5"/>
    <w:rsid w:val="00F6450C"/>
    <w:rsid w:val="00FA2489"/>
    <w:rsid w:val="00FD3654"/>
    <w:rsid w:val="00FF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12038"/>
  <w15:chartTrackingRefBased/>
  <w15:docId w15:val="{829856CA-C301-CE48-84FD-D78D49E4D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Times New Roman (Cuerpo en alfa"/>
        <w:kern w:val="2"/>
        <w:szCs w:val="24"/>
        <w:lang w:val="es-ES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9516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95165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844174"/>
    <w:pPr>
      <w:spacing w:line="240" w:lineRule="auto"/>
      <w:ind w:left="720"/>
      <w:contextualSpacing/>
      <w:jc w:val="left"/>
    </w:pPr>
    <w:rPr>
      <w:rFonts w:ascii="Times New Roman" w:eastAsia="Calibri" w:hAnsi="Times New Roman" w:cs="Times New Roman"/>
      <w:kern w:val="0"/>
      <w:sz w:val="24"/>
      <w:lang w:val="es-ES_tradnl" w:eastAsia="es-ES_tradnl"/>
      <w14:ligatures w14:val="none"/>
    </w:rPr>
  </w:style>
  <w:style w:type="paragraph" w:styleId="Revisin">
    <w:name w:val="Revision"/>
    <w:hidden/>
    <w:uiPriority w:val="99"/>
    <w:semiHidden/>
    <w:rsid w:val="00492468"/>
    <w:pPr>
      <w:spacing w:line="240" w:lineRule="auto"/>
      <w:jc w:val="left"/>
    </w:pPr>
  </w:style>
  <w:style w:type="table" w:styleId="Tablaconcuadrcula">
    <w:name w:val="Table Grid"/>
    <w:basedOn w:val="Tablanormal"/>
    <w:uiPriority w:val="39"/>
    <w:rsid w:val="003269C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3A849F799B634DB80FBA2DA0C4A881" ma:contentTypeVersion="20" ma:contentTypeDescription="Crear nuevo documento." ma:contentTypeScope="" ma:versionID="7f2f42fee9b867b3ba80d819af6be07f">
  <xsd:schema xmlns:xsd="http://www.w3.org/2001/XMLSchema" xmlns:xs="http://www.w3.org/2001/XMLSchema" xmlns:p="http://schemas.microsoft.com/office/2006/metadata/properties" xmlns:ns2="7f9d2b08-0a50-498f-9a63-80e03a7cec41" xmlns:ns3="6ff8ff6f-733a-41bb-82f4-e52155c8c669" targetNamespace="http://schemas.microsoft.com/office/2006/metadata/properties" ma:root="true" ma:fieldsID="b8efbd5cbfb1ff83edaf7bd179df2cfc" ns2:_="" ns3:_="">
    <xsd:import namespace="7f9d2b08-0a50-498f-9a63-80e03a7cec41"/>
    <xsd:import namespace="6ff8ff6f-733a-41bb-82f4-e52155c8c6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d2b08-0a50-498f-9a63-80e03a7ce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4e6f6880-a946-4a1c-9a02-1cd45c6a0d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8ff6f-733a-41bb-82f4-e52155c8c66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39aaab7-c9e2-4f7f-88b8-8d11377298b9}" ma:internalName="TaxCatchAll" ma:showField="CatchAllData" ma:web="6ff8ff6f-733a-41bb-82f4-e52155c8c6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A478FD-7B29-4B69-B53C-A14816B613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9d2b08-0a50-498f-9a63-80e03a7cec41"/>
    <ds:schemaRef ds:uri="6ff8ff6f-733a-41bb-82f4-e52155c8c6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D7E2D7-9CFC-4F84-AFB9-A0CDC72185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344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SALVADOR OLEA</dc:creator>
  <cp:keywords/>
  <dc:description/>
  <cp:lastModifiedBy>ENRIQUE SALVADOR OLEA</cp:lastModifiedBy>
  <cp:revision>5</cp:revision>
  <cp:lastPrinted>2023-05-18T15:30:00Z</cp:lastPrinted>
  <dcterms:created xsi:type="dcterms:W3CDTF">2025-01-15T16:25:00Z</dcterms:created>
  <dcterms:modified xsi:type="dcterms:W3CDTF">2025-01-16T12:10:00Z</dcterms:modified>
</cp:coreProperties>
</file>