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16B40" w14:textId="0BC293E5" w:rsidR="008C5022" w:rsidRDefault="00F91652">
      <w:r>
        <w:rPr>
          <w:b/>
          <w:bCs/>
          <w:u w:val="single"/>
        </w:rPr>
        <w:t xml:space="preserve">PROPUESTA DE ACUERDO QUE FORMULA EL CONSEJO DE ADMINISTRACIÓN DE “AXON PARTNERS GROUP, S.A.” PARA LA JUNTA ORDINARIA DE ACCIONISTAS A CELEBRAR EL </w:t>
      </w:r>
      <w:r w:rsidRPr="009A292C">
        <w:rPr>
          <w:b/>
          <w:bCs/>
          <w:u w:val="single"/>
        </w:rPr>
        <w:t xml:space="preserve">DÍA </w:t>
      </w:r>
      <w:r w:rsidR="009A292C" w:rsidRPr="009A292C">
        <w:rPr>
          <w:b/>
          <w:bCs/>
          <w:u w:val="single"/>
        </w:rPr>
        <w:t>1</w:t>
      </w:r>
      <w:r w:rsidR="007609C9">
        <w:rPr>
          <w:b/>
          <w:bCs/>
          <w:u w:val="single"/>
        </w:rPr>
        <w:t>6</w:t>
      </w:r>
      <w:r w:rsidRPr="009A292C">
        <w:rPr>
          <w:b/>
          <w:bCs/>
          <w:u w:val="single"/>
        </w:rPr>
        <w:t xml:space="preserve"> DE </w:t>
      </w:r>
      <w:r w:rsidR="00167CAC" w:rsidRPr="009A292C">
        <w:rPr>
          <w:b/>
          <w:bCs/>
          <w:u w:val="single"/>
        </w:rPr>
        <w:t>JUNIO</w:t>
      </w:r>
      <w:r w:rsidRPr="009A292C">
        <w:rPr>
          <w:b/>
          <w:bCs/>
          <w:u w:val="single"/>
        </w:rPr>
        <w:t xml:space="preserve"> DE 202</w:t>
      </w:r>
      <w:r w:rsidR="007609C9">
        <w:rPr>
          <w:b/>
          <w:bCs/>
          <w:u w:val="single"/>
        </w:rPr>
        <w:t>5</w:t>
      </w:r>
      <w:r w:rsidRPr="009A292C">
        <w:rPr>
          <w:b/>
          <w:bCs/>
          <w:u w:val="single"/>
        </w:rPr>
        <w:t>, EN</w:t>
      </w:r>
      <w:r>
        <w:rPr>
          <w:b/>
          <w:bCs/>
          <w:u w:val="single"/>
        </w:rPr>
        <w:t xml:space="preserve"> PRIMERA CONVOCATORIA</w:t>
      </w:r>
    </w:p>
    <w:p w14:paraId="6AD46B88" w14:textId="6BF9A2EF" w:rsidR="00F91652" w:rsidRDefault="00F91652"/>
    <w:p w14:paraId="62ECA781" w14:textId="498B470C" w:rsidR="00F91652" w:rsidRDefault="00F91652">
      <w:r>
        <w:t xml:space="preserve">El Consejo de Administración de la sociedad “AXON PARTNERS GROUP, S.A.” ha adoptado, en su reunión del día </w:t>
      </w:r>
      <w:r w:rsidR="007609C9">
        <w:t>3</w:t>
      </w:r>
      <w:r w:rsidR="00EE0C7F">
        <w:t>1</w:t>
      </w:r>
      <w:r>
        <w:t xml:space="preserve"> de </w:t>
      </w:r>
      <w:r w:rsidR="00167CAC">
        <w:t>marzo</w:t>
      </w:r>
      <w:r>
        <w:t xml:space="preserve"> de 202</w:t>
      </w:r>
      <w:r w:rsidR="007609C9">
        <w:t>5</w:t>
      </w:r>
      <w:r>
        <w:t xml:space="preserve"> la</w:t>
      </w:r>
      <w:r w:rsidR="00167CAC">
        <w:t>s</w:t>
      </w:r>
      <w:r>
        <w:t xml:space="preserve"> siguiente propuesta</w:t>
      </w:r>
      <w:r w:rsidR="00167CAC">
        <w:t>s</w:t>
      </w:r>
      <w:r>
        <w:t xml:space="preserve"> de acuerdo:</w:t>
      </w:r>
    </w:p>
    <w:p w14:paraId="3ADCDF56" w14:textId="77777777" w:rsidR="00167CAC" w:rsidRDefault="00167CAC"/>
    <w:p w14:paraId="10A00FCC" w14:textId="256C133D" w:rsidR="00167CAC" w:rsidRPr="00440E1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>1.- Examen y aprobación, en su caso, de las cuentas anuales y del informe de gestión individuales y de grupo consolidado, correspondientes al ejercicio cerrado a 31 de diciembre de 202</w:t>
      </w:r>
      <w:r w:rsidR="007609C9">
        <w:rPr>
          <w:rFonts w:ascii="Verdana" w:hAnsi="Verdana" w:cs="Arial"/>
          <w:b/>
          <w:bCs/>
          <w:sz w:val="20"/>
          <w:szCs w:val="20"/>
          <w:lang w:val="es-ES"/>
        </w:rPr>
        <w:t>4</w:t>
      </w: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>.</w:t>
      </w:r>
    </w:p>
    <w:p w14:paraId="678AAE9E" w14:textId="0AAC3033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ab/>
        <w:t>1.a.- Examen y aprobación, en su caso, de las cuentas anuales individuales de “AXON PARTNERS GROUP, S.A.” -balance, cuenta de pérdidas y ganancias, estado de cambios en el patrimonio neto, estado de flujos de efectivo y memoria- correspondientes al ejercicio cerrado a 31 de diciembre de 202</w:t>
      </w:r>
      <w:r w:rsidR="007609C9">
        <w:rPr>
          <w:rFonts w:ascii="Verdana" w:hAnsi="Verdana" w:cs="Arial"/>
          <w:b/>
          <w:bCs/>
          <w:sz w:val="20"/>
          <w:szCs w:val="20"/>
          <w:lang w:val="es-ES"/>
        </w:rPr>
        <w:t>4</w:t>
      </w:r>
    </w:p>
    <w:p w14:paraId="32C0F237" w14:textId="77777777" w:rsidR="00927C28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4EF08BBD" w14:textId="45FD6D3A" w:rsidR="00927C28" w:rsidRPr="00927C28" w:rsidRDefault="00927C28" w:rsidP="00927C28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“Se propone la aprobación de las cuentas anuales individuales de “AXON PARTNERS GROUP, S.A.”, correspondientes al ejercicio cerrado a 31 de diciembre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6020D97E" w14:textId="77777777" w:rsidR="00927C28" w:rsidRPr="00440E1C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4E59D55D" w14:textId="04A1F6F1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ab/>
        <w:t>1.b.- Examen y aprobación, en su caso, de las cuentas anuales consolidadas de “AXON PARTNERS GROUP, S.A.” y del resto de sociedades del grupo -balance, cuenta de pérdidas y ganancias, estado de cambios en el patrimonio neto, estado de flujos de efectivo y memoria- correspondientes al ejercicio cerrado a 31 de diciembre de 202</w:t>
      </w:r>
      <w:r w:rsidR="007609C9">
        <w:rPr>
          <w:rFonts w:ascii="Verdana" w:hAnsi="Verdana" w:cs="Arial"/>
          <w:b/>
          <w:bCs/>
          <w:sz w:val="20"/>
          <w:szCs w:val="20"/>
          <w:lang w:val="es-ES"/>
        </w:rPr>
        <w:t>4</w:t>
      </w: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>.</w:t>
      </w:r>
    </w:p>
    <w:p w14:paraId="0BABCFDB" w14:textId="77777777" w:rsidR="00927C28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0DE293FA" w14:textId="7A923178" w:rsidR="00927C28" w:rsidRPr="00927C28" w:rsidRDefault="00927C28" w:rsidP="00927C28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“Se propone la aprobación de las cuentas anuales consolidadas de “AXON PARTNERS GROUP, S.A.” y de las sociedades del grupo, correspondientes al ejercicio cerrado a 31 de diciembre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2F6FBE8C" w14:textId="77777777" w:rsidR="00927C28" w:rsidRPr="00440E1C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675B3530" w14:textId="77777777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ab/>
        <w:t>1.c.- Examen y aprobación, en su caso, del informe de gestión de “AXON PARTNERS GROUP, S.A.”</w:t>
      </w:r>
    </w:p>
    <w:p w14:paraId="7C448900" w14:textId="77777777" w:rsidR="00927C28" w:rsidRDefault="00927C28" w:rsidP="00927C28">
      <w:pPr>
        <w:pStyle w:val="ListNumber1"/>
        <w:snapToGrid w:val="0"/>
        <w:spacing w:after="0"/>
        <w:ind w:left="567" w:right="567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6314035D" w14:textId="49CEFE68" w:rsidR="00927C28" w:rsidRDefault="00927C28" w:rsidP="00927C28">
      <w:pPr>
        <w:pStyle w:val="ListNumber1"/>
        <w:snapToGrid w:val="0"/>
        <w:spacing w:after="0"/>
        <w:ind w:left="567" w:right="567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“Se propone la aprobación del informe de gestión de “AXON PARTNERS GROUP, S.A.”, correspondiente al ejercicio cerrado a 31 de diciembre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3C2D2597" w14:textId="77777777" w:rsidR="00927C28" w:rsidRPr="00440E1C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31145B90" w14:textId="77777777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ab/>
        <w:t>1.d.- Examen y aprobación, en su caso, del informe de gestión de “AXON PARTNERS GROUP, S.A.” y de su grupo consolidado</w:t>
      </w:r>
    </w:p>
    <w:p w14:paraId="404D5D05" w14:textId="77777777" w:rsidR="00927C28" w:rsidRDefault="00927C28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6CF87F3F" w14:textId="73FB868F" w:rsidR="00927C28" w:rsidRDefault="00927C28" w:rsidP="00927C28">
      <w:pPr>
        <w:pStyle w:val="ListNumber1"/>
        <w:snapToGrid w:val="0"/>
        <w:spacing w:after="0"/>
        <w:ind w:left="567" w:right="567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“Se propone la aprobación del informe de gestión consolidado de “AXON PARTNERS GROUP, S.A.” y de las sociedades del grupo, correspondiente al ejercicio cerrado a 31 de diciembre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75097714" w14:textId="77777777" w:rsidR="00167CAC" w:rsidRPr="00440E1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072A3D52" w14:textId="4FDFAF81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>2.- Aprobación de la propuesta del Consejo de Administración relativa a la aplicación del resultado del ejercicio cerrado a 31 de diciembre de 202</w:t>
      </w:r>
      <w:r w:rsidR="007609C9">
        <w:rPr>
          <w:rFonts w:ascii="Verdana" w:hAnsi="Verdana" w:cs="Arial"/>
          <w:b/>
          <w:bCs/>
          <w:sz w:val="20"/>
          <w:szCs w:val="20"/>
          <w:lang w:val="es-ES"/>
        </w:rPr>
        <w:t>4</w:t>
      </w: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</w:p>
    <w:p w14:paraId="666AF997" w14:textId="77777777" w:rsidR="002A0295" w:rsidRDefault="002A0295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0ED30838" w14:textId="34A57787" w:rsidR="002A0295" w:rsidRPr="003F4DF5" w:rsidRDefault="002A0295" w:rsidP="000F32F6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>La propuesta de aplicación del resultado que se somete</w:t>
      </w:r>
      <w:r w:rsidR="00E90CD2">
        <w:rPr>
          <w:rFonts w:ascii="Arial" w:hAnsi="Arial" w:cs="Arial"/>
          <w:i/>
          <w:iCs/>
          <w:sz w:val="18"/>
          <w:szCs w:val="18"/>
          <w:lang w:val="es-ES"/>
        </w:rPr>
        <w:t xml:space="preserve"> a aprobación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es un dividendo de </w:t>
      </w:r>
      <w:r w:rsidR="00F762EE">
        <w:rPr>
          <w:rFonts w:ascii="Arial" w:hAnsi="Arial" w:cs="Arial"/>
          <w:i/>
          <w:iCs/>
          <w:sz w:val="18"/>
          <w:szCs w:val="18"/>
          <w:lang w:val="es-ES"/>
        </w:rPr>
        <w:t>0,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74</w:t>
      </w:r>
      <w:r w:rsidR="003F4DF5" w:rsidRPr="003F4DF5">
        <w:rPr>
          <w:rFonts w:ascii="Arial" w:hAnsi="Arial" w:cs="Arial"/>
          <w:i/>
          <w:iCs/>
          <w:sz w:val="18"/>
          <w:szCs w:val="18"/>
          <w:lang w:val="es-ES"/>
        </w:rPr>
        <w:t xml:space="preserve"> euros</w:t>
      </w:r>
      <w:r w:rsidR="00F762EE">
        <w:rPr>
          <w:rFonts w:ascii="Arial" w:hAnsi="Arial" w:cs="Arial"/>
          <w:i/>
          <w:iCs/>
          <w:sz w:val="18"/>
          <w:szCs w:val="18"/>
          <w:lang w:val="es-ES"/>
        </w:rPr>
        <w:t xml:space="preserve"> brutos por acción, incluyendo en dicha cantidad la atribución proporcional de los derechos económicos inherentes a las acciones propias al resto de las acciones</w:t>
      </w:r>
      <w:r w:rsidR="003F4DF5" w:rsidRPr="003F4DF5">
        <w:rPr>
          <w:rFonts w:ascii="Arial" w:hAnsi="Arial" w:cs="Arial"/>
          <w:i/>
          <w:iCs/>
          <w:sz w:val="18"/>
          <w:szCs w:val="18"/>
          <w:lang w:val="es-ES"/>
        </w:rPr>
        <w:t xml:space="preserve">, de </w:t>
      </w:r>
      <w:r w:rsidR="003F4DF5" w:rsidRPr="003F4DF5">
        <w:rPr>
          <w:rFonts w:ascii="Arial" w:hAnsi="Arial" w:cs="Arial"/>
          <w:i/>
          <w:iCs/>
          <w:sz w:val="18"/>
          <w:szCs w:val="18"/>
          <w:lang w:val="es-ES"/>
        </w:rPr>
        <w:lastRenderedPageBreak/>
        <w:t xml:space="preserve">conformidad con lo establecido en el artículo 148.a), párrafo segundo, de la Ley de Sociedades de Capital. </w:t>
      </w:r>
    </w:p>
    <w:p w14:paraId="0707FE63" w14:textId="77777777" w:rsidR="002A0295" w:rsidRPr="002A0295" w:rsidRDefault="002A0295" w:rsidP="003F4DF5">
      <w:pPr>
        <w:pStyle w:val="ListNumber1"/>
        <w:snapToGrid w:val="0"/>
        <w:spacing w:after="0"/>
        <w:ind w:right="567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58B6D2E3" w14:textId="26B05F04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Se </w:t>
      </w:r>
      <w:r>
        <w:rPr>
          <w:rFonts w:ascii="Arial" w:hAnsi="Arial" w:cs="Arial"/>
          <w:i/>
          <w:iCs/>
          <w:sz w:val="18"/>
          <w:szCs w:val="18"/>
          <w:lang w:val="es-ES"/>
        </w:rPr>
        <w:t xml:space="preserve">propone 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igualmente que el dividendo sea satisfecho, de ahora en adelante y sin perjuicio de otros acuerdos en Consejos futuros y de la previa aprobación de la propuesta por la Junta de Socios, el tercer jueves hábil del mes de julio de cada año (este año sería el </w:t>
      </w:r>
      <w:r w:rsidR="00EE0C7F">
        <w:rPr>
          <w:rFonts w:ascii="Arial" w:hAnsi="Arial" w:cs="Arial"/>
          <w:i/>
          <w:iCs/>
          <w:sz w:val="18"/>
          <w:szCs w:val="18"/>
          <w:lang w:val="es-ES"/>
        </w:rPr>
        <w:t>1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7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de julio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5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>) y que el pago de los dividendos se realice mediante transferencia a la cuenta asociada a la cuenta de valores de cada accionista.</w:t>
      </w:r>
    </w:p>
    <w:p w14:paraId="78C52DC5" w14:textId="77777777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3F79E091" w14:textId="77777777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 w:rsidRPr="002A0295">
        <w:rPr>
          <w:rFonts w:ascii="Arial" w:hAnsi="Arial" w:cs="Arial"/>
          <w:i/>
          <w:iCs/>
          <w:sz w:val="18"/>
          <w:szCs w:val="18"/>
          <w:lang w:val="es-ES"/>
        </w:rPr>
        <w:t>En cuanto a las fechas previstas para el pago de dividendos, serán las siguientes:</w:t>
      </w:r>
    </w:p>
    <w:p w14:paraId="41A8FA36" w14:textId="77777777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0A93B3CD" w14:textId="669334D5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Fecha </w:t>
      </w:r>
      <w:proofErr w:type="spellStart"/>
      <w:r w:rsidRPr="002A0295">
        <w:rPr>
          <w:rFonts w:ascii="Arial" w:hAnsi="Arial" w:cs="Arial"/>
          <w:i/>
          <w:iCs/>
          <w:sz w:val="18"/>
          <w:szCs w:val="18"/>
          <w:lang w:val="es-ES"/>
        </w:rPr>
        <w:t>Last</w:t>
      </w:r>
      <w:proofErr w:type="spellEnd"/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trading date: 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2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de julio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5</w:t>
      </w:r>
    </w:p>
    <w:p w14:paraId="5F656C34" w14:textId="333C8417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Fecha </w:t>
      </w:r>
      <w:proofErr w:type="spellStart"/>
      <w:r w:rsidRPr="002A0295">
        <w:rPr>
          <w:rFonts w:ascii="Arial" w:hAnsi="Arial" w:cs="Arial"/>
          <w:i/>
          <w:iCs/>
          <w:sz w:val="18"/>
          <w:szCs w:val="18"/>
          <w:lang w:val="es-ES"/>
        </w:rPr>
        <w:t>ExDate</w:t>
      </w:r>
      <w:proofErr w:type="spellEnd"/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: 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3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de julio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5</w:t>
      </w:r>
    </w:p>
    <w:p w14:paraId="50F4F196" w14:textId="358EE0DB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proofErr w:type="spellStart"/>
      <w:r w:rsidRPr="002A0295">
        <w:rPr>
          <w:rFonts w:ascii="Arial" w:hAnsi="Arial" w:cs="Arial"/>
          <w:i/>
          <w:iCs/>
          <w:sz w:val="18"/>
          <w:szCs w:val="18"/>
          <w:lang w:val="es-ES"/>
        </w:rPr>
        <w:t>Record</w:t>
      </w:r>
      <w:proofErr w:type="spellEnd"/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Date: 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de julio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5</w:t>
      </w:r>
    </w:p>
    <w:p w14:paraId="5FE4FA81" w14:textId="33586BD2" w:rsid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proofErr w:type="spellStart"/>
      <w:r w:rsidRPr="002A0295">
        <w:rPr>
          <w:rFonts w:ascii="Arial" w:hAnsi="Arial" w:cs="Arial"/>
          <w:i/>
          <w:iCs/>
          <w:sz w:val="18"/>
          <w:szCs w:val="18"/>
          <w:lang w:val="es-ES"/>
        </w:rPr>
        <w:t>Payment</w:t>
      </w:r>
      <w:proofErr w:type="spellEnd"/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Date: </w:t>
      </w:r>
      <w:r w:rsidR="00EE0C7F">
        <w:rPr>
          <w:rFonts w:ascii="Arial" w:hAnsi="Arial" w:cs="Arial"/>
          <w:i/>
          <w:iCs/>
          <w:sz w:val="18"/>
          <w:szCs w:val="18"/>
          <w:lang w:val="es-ES"/>
        </w:rPr>
        <w:t>1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7</w:t>
      </w:r>
      <w:r w:rsidRPr="002A0295">
        <w:rPr>
          <w:rFonts w:ascii="Arial" w:hAnsi="Arial" w:cs="Arial"/>
          <w:i/>
          <w:iCs/>
          <w:sz w:val="18"/>
          <w:szCs w:val="18"/>
          <w:lang w:val="es-ES"/>
        </w:rPr>
        <w:t xml:space="preserve"> de julio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5</w:t>
      </w:r>
    </w:p>
    <w:p w14:paraId="2DB6C63E" w14:textId="77777777" w:rsidR="00445D7F" w:rsidRDefault="00445D7F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47CBE6E0" w14:textId="399E8DAA" w:rsidR="00445D7F" w:rsidRPr="002A0295" w:rsidRDefault="00445D7F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El resto del beneficio obtenido se destinará a reserva voluntaria</w:t>
      </w:r>
      <w:r w:rsidR="00521E10"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691B4D40" w14:textId="77777777" w:rsidR="002A0295" w:rsidRPr="00440E1C" w:rsidRDefault="002A0295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7A7F1A6C" w14:textId="77777777" w:rsidR="00167CAC" w:rsidRPr="00440E1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7925A4CE" w14:textId="77777777" w:rsidR="00167CAC" w:rsidRPr="00440E1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 w:rsidRPr="00440E1C">
        <w:rPr>
          <w:rFonts w:ascii="Verdana" w:hAnsi="Verdana" w:cs="Arial"/>
          <w:b/>
          <w:bCs/>
          <w:sz w:val="20"/>
          <w:szCs w:val="20"/>
          <w:lang w:val="es-ES"/>
        </w:rPr>
        <w:t>3.- Examen y aprobación, en su caso, de la gestión desarrollada por el Consejo de Administración de la sociedad.</w:t>
      </w:r>
    </w:p>
    <w:p w14:paraId="3430718A" w14:textId="77777777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2CE7702B" w14:textId="76F13CA1" w:rsidR="002A0295" w:rsidRPr="002A0295" w:rsidRDefault="002A0295" w:rsidP="002A0295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>“Se propone la aprobación de la gestión del Consejo de Administración de la sociedad durante el ejercicio cerrado a 31 de diciembre de 202</w:t>
      </w:r>
      <w:r w:rsidR="007609C9">
        <w:rPr>
          <w:rFonts w:ascii="Arial" w:hAnsi="Arial" w:cs="Arial"/>
          <w:i/>
          <w:iCs/>
          <w:sz w:val="18"/>
          <w:szCs w:val="18"/>
          <w:lang w:val="es-ES"/>
        </w:rPr>
        <w:t>4</w:t>
      </w:r>
      <w:r>
        <w:rPr>
          <w:rFonts w:ascii="Arial" w:hAnsi="Arial" w:cs="Arial"/>
          <w:i/>
          <w:iCs/>
          <w:sz w:val="18"/>
          <w:szCs w:val="18"/>
          <w:lang w:val="es-ES"/>
        </w:rPr>
        <w:t>”</w:t>
      </w:r>
    </w:p>
    <w:p w14:paraId="7DC5DBC8" w14:textId="77777777" w:rsidR="00167CAC" w:rsidRPr="00440E1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2A8D70A2" w14:textId="382C5A42" w:rsidR="00167CAC" w:rsidRPr="00440E1C" w:rsidRDefault="00EE0C7F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Verdana" w:hAnsi="Verdana" w:cs="Arial"/>
          <w:b/>
          <w:bCs/>
          <w:sz w:val="20"/>
          <w:szCs w:val="20"/>
          <w:lang w:val="es-ES"/>
        </w:rPr>
        <w:t>4</w:t>
      </w:r>
      <w:r w:rsidR="00167CAC" w:rsidRPr="00440E1C">
        <w:rPr>
          <w:rFonts w:ascii="Verdana" w:hAnsi="Verdana" w:cs="Arial"/>
          <w:b/>
          <w:bCs/>
          <w:sz w:val="20"/>
          <w:szCs w:val="20"/>
          <w:lang w:val="es-ES"/>
        </w:rPr>
        <w:t xml:space="preserve">.- Aprobación de la retribución de los miembros del Consejo de Administración </w:t>
      </w:r>
    </w:p>
    <w:p w14:paraId="0F26BCC3" w14:textId="77777777" w:rsidR="00167CAC" w:rsidRDefault="00167CAC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1ACD1982" w14:textId="0EE8A5ED" w:rsidR="00180866" w:rsidRPr="00180866" w:rsidRDefault="00180866" w:rsidP="00180866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 w:rsidRPr="006305A2">
        <w:rPr>
          <w:rFonts w:ascii="Arial" w:hAnsi="Arial" w:cs="Arial"/>
          <w:i/>
          <w:iCs/>
          <w:sz w:val="18"/>
          <w:szCs w:val="18"/>
          <w:lang w:val="es-ES"/>
        </w:rPr>
        <w:t xml:space="preserve">“Sin perjuicio de la remuneración de los Sres. miembros del Consejo de Administración que, al mismo tiempo, desempeñan funciones ejecutivas y de dirección de la sociedad, se propone retribuir a los miembros del Consejo de Administración que no desempeñen funciones ejecutivas con una retribución anual de </w:t>
      </w:r>
      <w:r w:rsidR="006305A2">
        <w:rPr>
          <w:rFonts w:ascii="Arial" w:hAnsi="Arial" w:cs="Arial"/>
          <w:i/>
          <w:iCs/>
          <w:sz w:val="18"/>
          <w:szCs w:val="18"/>
          <w:lang w:val="es-ES"/>
        </w:rPr>
        <w:t>CINCUENTA</w:t>
      </w:r>
      <w:r w:rsidRPr="006305A2">
        <w:rPr>
          <w:rFonts w:ascii="Arial" w:hAnsi="Arial" w:cs="Arial"/>
          <w:i/>
          <w:iCs/>
          <w:sz w:val="18"/>
          <w:szCs w:val="18"/>
          <w:lang w:val="es-ES"/>
        </w:rPr>
        <w:t xml:space="preserve"> MIL EUROS (5</w:t>
      </w:r>
      <w:r w:rsidR="006305A2">
        <w:rPr>
          <w:rFonts w:ascii="Arial" w:hAnsi="Arial" w:cs="Arial"/>
          <w:i/>
          <w:iCs/>
          <w:sz w:val="18"/>
          <w:szCs w:val="18"/>
          <w:lang w:val="es-ES"/>
        </w:rPr>
        <w:t>0</w:t>
      </w:r>
      <w:r w:rsidRPr="006305A2">
        <w:rPr>
          <w:rFonts w:ascii="Arial" w:hAnsi="Arial" w:cs="Arial"/>
          <w:i/>
          <w:iCs/>
          <w:sz w:val="18"/>
          <w:szCs w:val="18"/>
          <w:lang w:val="es-ES"/>
        </w:rPr>
        <w:t>.000,00 €) brutos anuales</w:t>
      </w:r>
      <w:r w:rsidR="006305A2">
        <w:rPr>
          <w:rFonts w:ascii="Arial" w:hAnsi="Arial" w:cs="Arial"/>
          <w:i/>
          <w:iCs/>
          <w:sz w:val="18"/>
          <w:szCs w:val="18"/>
          <w:lang w:val="es-ES"/>
        </w:rPr>
        <w:t>, distribuyéndose entre los consejeros no ejecutivos en las cantidades que acuerde el Consejo de Administración en conjunto</w:t>
      </w:r>
      <w:r w:rsidRPr="006305A2">
        <w:rPr>
          <w:rFonts w:ascii="Arial" w:hAnsi="Arial" w:cs="Arial"/>
          <w:i/>
          <w:iCs/>
          <w:sz w:val="18"/>
          <w:szCs w:val="18"/>
          <w:lang w:val="es-ES"/>
        </w:rPr>
        <w:t>”.</w:t>
      </w:r>
    </w:p>
    <w:p w14:paraId="59F38485" w14:textId="77777777" w:rsidR="00180866" w:rsidRPr="00440E1C" w:rsidRDefault="00180866" w:rsidP="00167CAC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4B66C0CD" w14:textId="45890ECB" w:rsidR="00295809" w:rsidRDefault="00EE0C7F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Verdana" w:hAnsi="Verdana" w:cs="Arial"/>
          <w:b/>
          <w:bCs/>
          <w:sz w:val="20"/>
          <w:szCs w:val="20"/>
          <w:lang w:val="es-ES"/>
        </w:rPr>
        <w:t>5</w:t>
      </w:r>
      <w:r w:rsidR="00167CAC" w:rsidRPr="00440E1C">
        <w:rPr>
          <w:rFonts w:ascii="Verdana" w:hAnsi="Verdana" w:cs="Arial"/>
          <w:b/>
          <w:bCs/>
          <w:sz w:val="20"/>
          <w:szCs w:val="20"/>
          <w:lang w:val="es-ES"/>
        </w:rPr>
        <w:t xml:space="preserve">.- </w:t>
      </w:r>
      <w:r w:rsidR="00295809" w:rsidRPr="00295809">
        <w:rPr>
          <w:rFonts w:ascii="Verdana" w:hAnsi="Verdana" w:cs="Arial"/>
          <w:b/>
          <w:bCs/>
          <w:sz w:val="20"/>
          <w:szCs w:val="20"/>
          <w:lang w:val="es-ES"/>
        </w:rPr>
        <w:t>Cese y nombramiento de Consejero o Consejeros de la sociedad</w:t>
      </w:r>
    </w:p>
    <w:p w14:paraId="19BA1AE8" w14:textId="77777777" w:rsidR="00295809" w:rsidRDefault="00295809" w:rsidP="006305A2">
      <w:pPr>
        <w:pStyle w:val="ListNumber1"/>
        <w:snapToGrid w:val="0"/>
        <w:spacing w:after="0"/>
        <w:ind w:right="567"/>
        <w:rPr>
          <w:rFonts w:ascii="Arial" w:hAnsi="Arial" w:cs="Arial"/>
          <w:i/>
          <w:iCs/>
          <w:sz w:val="18"/>
          <w:szCs w:val="18"/>
          <w:lang w:val="es-ES"/>
        </w:rPr>
      </w:pPr>
    </w:p>
    <w:p w14:paraId="7B0BA44B" w14:textId="423B93DF" w:rsidR="00295809" w:rsidRPr="00295809" w:rsidRDefault="00295809" w:rsidP="00295809">
      <w:pPr>
        <w:pStyle w:val="ListNumber1"/>
        <w:snapToGrid w:val="0"/>
        <w:spacing w:after="0"/>
        <w:ind w:left="567" w:right="567"/>
        <w:rPr>
          <w:rFonts w:ascii="Arial" w:hAnsi="Arial" w:cs="Arial"/>
          <w:i/>
          <w:iCs/>
          <w:sz w:val="18"/>
          <w:szCs w:val="18"/>
          <w:lang w:val="es-ES"/>
        </w:rPr>
      </w:pPr>
      <w:r>
        <w:rPr>
          <w:rFonts w:ascii="Arial" w:hAnsi="Arial" w:cs="Arial"/>
          <w:i/>
          <w:iCs/>
          <w:sz w:val="18"/>
          <w:szCs w:val="18"/>
          <w:lang w:val="es-ES"/>
        </w:rPr>
        <w:t xml:space="preserve">“Se propone la reelección por la Junta de Socios, </w:t>
      </w:r>
      <w:r w:rsidR="003830E1">
        <w:rPr>
          <w:rFonts w:ascii="Arial" w:hAnsi="Arial" w:cs="Arial"/>
          <w:i/>
          <w:iCs/>
          <w:sz w:val="18"/>
          <w:szCs w:val="18"/>
          <w:lang w:val="es-ES"/>
        </w:rPr>
        <w:t xml:space="preserve">como miembro del Consejo de Administración, por el plazo estatutario de cuatro años, </w:t>
      </w:r>
      <w:r>
        <w:rPr>
          <w:rFonts w:ascii="Arial" w:hAnsi="Arial" w:cs="Arial"/>
          <w:i/>
          <w:iCs/>
          <w:sz w:val="18"/>
          <w:szCs w:val="18"/>
          <w:lang w:val="es-ES"/>
        </w:rPr>
        <w:t>de Don Enrique Salvador Olea, que fue nombrado consejero por cooptación como consecuencia de la dimisión de Doña Nuria Vilanova Giralt”.</w:t>
      </w:r>
    </w:p>
    <w:p w14:paraId="19D74E43" w14:textId="77777777" w:rsidR="00295809" w:rsidRDefault="00295809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7E622129" w14:textId="32E0FDE4" w:rsidR="00295809" w:rsidRDefault="00295809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Verdana" w:hAnsi="Verdana" w:cs="Arial"/>
          <w:b/>
          <w:bCs/>
          <w:sz w:val="20"/>
          <w:szCs w:val="20"/>
          <w:lang w:val="es-ES"/>
        </w:rPr>
        <w:t xml:space="preserve">6.- </w:t>
      </w:r>
      <w:r w:rsidRPr="00295809">
        <w:rPr>
          <w:rFonts w:ascii="Verdana" w:hAnsi="Verdana" w:cs="Arial"/>
          <w:b/>
          <w:bCs/>
          <w:sz w:val="20"/>
          <w:szCs w:val="20"/>
          <w:lang w:val="es-ES"/>
        </w:rPr>
        <w:t>Nombramiento de auditor de cuentas de la sociedad</w:t>
      </w:r>
    </w:p>
    <w:p w14:paraId="16E5D412" w14:textId="77777777" w:rsidR="00295809" w:rsidRDefault="00295809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77BF30E1" w14:textId="2656A8A7" w:rsidR="00295809" w:rsidRPr="00F91652" w:rsidRDefault="00295809" w:rsidP="00295809">
      <w:pPr>
        <w:pStyle w:val="Listaconnmeros2"/>
        <w:spacing w:before="0" w:beforeAutospacing="0" w:after="240" w:afterAutospacing="0"/>
        <w:ind w:left="567" w:right="567"/>
        <w:jc w:val="both"/>
        <w:rPr>
          <w:sz w:val="27"/>
          <w:szCs w:val="27"/>
        </w:rPr>
      </w:pPr>
      <w:r>
        <w:rPr>
          <w:rFonts w:ascii="Arial" w:hAnsi="Arial" w:cs="Arial"/>
          <w:i/>
          <w:iCs/>
          <w:sz w:val="18"/>
          <w:szCs w:val="18"/>
        </w:rPr>
        <w:t xml:space="preserve">“En la Junta Extraordinaria de Socios celebrada el día 30 de diciembre de 2022, se acordó el nombramiento de 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Ernst &amp; Young, S.L., como auditor de cuentas para la auditoría de las cuentas anuales </w:t>
      </w:r>
      <w:r>
        <w:rPr>
          <w:rFonts w:ascii="Arial" w:hAnsi="Arial" w:cs="Arial"/>
          <w:i/>
          <w:iCs/>
          <w:sz w:val="18"/>
          <w:szCs w:val="18"/>
        </w:rPr>
        <w:t xml:space="preserve">individuales 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de la Sociedad </w:t>
      </w:r>
      <w:r>
        <w:rPr>
          <w:rFonts w:ascii="Arial" w:hAnsi="Arial" w:cs="Arial"/>
          <w:i/>
          <w:iCs/>
          <w:sz w:val="18"/>
          <w:szCs w:val="18"/>
        </w:rPr>
        <w:t xml:space="preserve">“AXON PARTNERS GROUP, S.A.” y las consolidadas del grupo de sociedades de la misma, </w:t>
      </w:r>
      <w:r w:rsidRPr="00F91652">
        <w:rPr>
          <w:rFonts w:ascii="Arial" w:hAnsi="Arial" w:cs="Arial"/>
          <w:i/>
          <w:iCs/>
          <w:sz w:val="18"/>
          <w:szCs w:val="18"/>
        </w:rPr>
        <w:t>correspondientes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F91652">
        <w:rPr>
          <w:rFonts w:ascii="Arial" w:hAnsi="Arial" w:cs="Arial"/>
          <w:i/>
          <w:iCs/>
          <w:sz w:val="18"/>
          <w:szCs w:val="18"/>
        </w:rPr>
        <w:t>a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F91652">
        <w:rPr>
          <w:rFonts w:ascii="Arial" w:hAnsi="Arial" w:cs="Arial"/>
          <w:i/>
          <w:iCs/>
          <w:sz w:val="18"/>
          <w:szCs w:val="18"/>
        </w:rPr>
        <w:t>l</w:t>
      </w:r>
      <w:r>
        <w:rPr>
          <w:rFonts w:ascii="Arial" w:hAnsi="Arial" w:cs="Arial"/>
          <w:i/>
          <w:iCs/>
          <w:sz w:val="18"/>
          <w:szCs w:val="18"/>
        </w:rPr>
        <w:t>os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ejercicio</w:t>
      </w:r>
      <w:r>
        <w:rPr>
          <w:rFonts w:ascii="Arial" w:hAnsi="Arial" w:cs="Arial"/>
          <w:i/>
          <w:iCs/>
          <w:sz w:val="18"/>
          <w:szCs w:val="18"/>
        </w:rPr>
        <w:t>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social</w:t>
      </w:r>
      <w:r>
        <w:rPr>
          <w:rFonts w:ascii="Arial" w:hAnsi="Arial" w:cs="Arial"/>
          <w:i/>
          <w:iCs/>
          <w:sz w:val="18"/>
          <w:szCs w:val="18"/>
        </w:rPr>
        <w:t>es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que se cerrará</w:t>
      </w:r>
      <w:r>
        <w:rPr>
          <w:rFonts w:ascii="Arial" w:hAnsi="Arial" w:cs="Arial"/>
          <w:i/>
          <w:iCs/>
          <w:sz w:val="18"/>
          <w:szCs w:val="18"/>
        </w:rPr>
        <w:t>n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a 31 de diciembre de 2022</w:t>
      </w:r>
      <w:r>
        <w:rPr>
          <w:rFonts w:ascii="Arial" w:hAnsi="Arial" w:cs="Arial"/>
          <w:i/>
          <w:iCs/>
          <w:sz w:val="18"/>
          <w:szCs w:val="18"/>
        </w:rPr>
        <w:t>, 31 de diciembre de 2023 y 31 de diciembre de 2024, respectivamente.</w:t>
      </w:r>
    </w:p>
    <w:p w14:paraId="198DC0DF" w14:textId="1F411F62" w:rsidR="00295809" w:rsidRPr="00F91652" w:rsidRDefault="00295809" w:rsidP="00295809">
      <w:pPr>
        <w:pStyle w:val="Listaconnmeros2"/>
        <w:spacing w:before="0" w:beforeAutospacing="0" w:after="240" w:afterAutospacing="0"/>
        <w:ind w:left="567" w:right="567"/>
        <w:jc w:val="both"/>
        <w:rPr>
          <w:sz w:val="27"/>
          <w:szCs w:val="27"/>
        </w:rPr>
      </w:pPr>
      <w:r>
        <w:rPr>
          <w:rFonts w:ascii="Arial" w:hAnsi="Arial" w:cs="Arial"/>
          <w:i/>
          <w:iCs/>
          <w:sz w:val="18"/>
          <w:szCs w:val="18"/>
        </w:rPr>
        <w:t>Se propone por el Consejo de Administración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nombrar a la compañía Ernst &amp; Young, S.L., como auditor de cuentas para la auditoría de las cuentas anuales </w:t>
      </w:r>
      <w:r>
        <w:rPr>
          <w:rFonts w:ascii="Arial" w:hAnsi="Arial" w:cs="Arial"/>
          <w:i/>
          <w:iCs/>
          <w:sz w:val="18"/>
          <w:szCs w:val="18"/>
        </w:rPr>
        <w:t xml:space="preserve">individuales y consolidadas 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de la Sociedad </w:t>
      </w:r>
      <w:r>
        <w:rPr>
          <w:rFonts w:ascii="Arial" w:hAnsi="Arial" w:cs="Arial"/>
          <w:i/>
          <w:iCs/>
          <w:sz w:val="18"/>
          <w:szCs w:val="18"/>
        </w:rPr>
        <w:t xml:space="preserve">“AXON PARTNERS GROUP, S.A.” y del grupo de sociedades de la misma, </w:t>
      </w:r>
      <w:r w:rsidRPr="00F91652">
        <w:rPr>
          <w:rFonts w:ascii="Arial" w:hAnsi="Arial" w:cs="Arial"/>
          <w:i/>
          <w:iCs/>
          <w:sz w:val="18"/>
          <w:szCs w:val="18"/>
        </w:rPr>
        <w:lastRenderedPageBreak/>
        <w:t>correspondientes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F91652">
        <w:rPr>
          <w:rFonts w:ascii="Arial" w:hAnsi="Arial" w:cs="Arial"/>
          <w:i/>
          <w:iCs/>
          <w:sz w:val="18"/>
          <w:szCs w:val="18"/>
        </w:rPr>
        <w:t>a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F91652">
        <w:rPr>
          <w:rFonts w:ascii="Arial" w:hAnsi="Arial" w:cs="Arial"/>
          <w:i/>
          <w:iCs/>
          <w:sz w:val="18"/>
          <w:szCs w:val="18"/>
        </w:rPr>
        <w:t>l</w:t>
      </w:r>
      <w:r>
        <w:rPr>
          <w:rFonts w:ascii="Arial" w:hAnsi="Arial" w:cs="Arial"/>
          <w:i/>
          <w:iCs/>
          <w:sz w:val="18"/>
          <w:szCs w:val="18"/>
        </w:rPr>
        <w:t>os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ejercicio</w:t>
      </w:r>
      <w:r>
        <w:rPr>
          <w:rFonts w:ascii="Arial" w:hAnsi="Arial" w:cs="Arial"/>
          <w:i/>
          <w:iCs/>
          <w:sz w:val="18"/>
          <w:szCs w:val="18"/>
        </w:rPr>
        <w:t>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social</w:t>
      </w:r>
      <w:r>
        <w:rPr>
          <w:rFonts w:ascii="Arial" w:hAnsi="Arial" w:cs="Arial"/>
          <w:i/>
          <w:iCs/>
          <w:sz w:val="18"/>
          <w:szCs w:val="18"/>
        </w:rPr>
        <w:t>es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que se cerrará</w:t>
      </w:r>
      <w:r>
        <w:rPr>
          <w:rFonts w:ascii="Arial" w:hAnsi="Arial" w:cs="Arial"/>
          <w:i/>
          <w:iCs/>
          <w:sz w:val="18"/>
          <w:szCs w:val="18"/>
        </w:rPr>
        <w:t>n</w:t>
      </w:r>
      <w:r w:rsidRPr="00F91652">
        <w:rPr>
          <w:rFonts w:ascii="Arial" w:hAnsi="Arial" w:cs="Arial"/>
          <w:i/>
          <w:iCs/>
          <w:sz w:val="18"/>
          <w:szCs w:val="18"/>
        </w:rPr>
        <w:t xml:space="preserve"> a 31 de diciembre de 202</w:t>
      </w:r>
      <w:r>
        <w:rPr>
          <w:rFonts w:ascii="Arial" w:hAnsi="Arial" w:cs="Arial"/>
          <w:i/>
          <w:iCs/>
          <w:sz w:val="18"/>
          <w:szCs w:val="18"/>
        </w:rPr>
        <w:t>5, 31 de diciembre de 2026 y 31 de diciembre de 2027, respectivamente</w:t>
      </w:r>
    </w:p>
    <w:p w14:paraId="134D98BF" w14:textId="6E2CD93D" w:rsidR="00295809" w:rsidRDefault="00295809" w:rsidP="00295809">
      <w:pPr>
        <w:pStyle w:val="ListNumber1"/>
        <w:snapToGrid w:val="0"/>
        <w:spacing w:after="0"/>
        <w:ind w:left="567" w:right="567"/>
        <w:rPr>
          <w:rFonts w:ascii="Verdana" w:hAnsi="Verdana" w:cs="Arial"/>
          <w:b/>
          <w:bCs/>
          <w:sz w:val="20"/>
          <w:szCs w:val="20"/>
          <w:lang w:val="es-ES"/>
        </w:rPr>
      </w:pPr>
      <w:r w:rsidRPr="00F91652">
        <w:rPr>
          <w:rFonts w:ascii="Arial" w:hAnsi="Arial" w:cs="Arial"/>
          <w:i/>
          <w:iCs/>
          <w:sz w:val="18"/>
          <w:szCs w:val="18"/>
        </w:rPr>
        <w:t>La sociedad Ernst &amp; Young, S.L. tiene domicilio en la calle Raimundo Fernández Villaverde, 65, 28003 - Madrid, España, N.I.F. B-78970506, está inscrita en el Registro Mercantil de Madrid al tomo 9.364, libro 8.130, folio 68, sección 3ª, hoja M-87690, y en el Registro Oficial de Auditores de Cuentas (ROAC) con el número S0530, y su aceptación se hará constar en carta separada, facultando expresamente a los miembros del Consejo de Administración de la Sociedad, para negociar y establecer, en su caso, las condiciones económicas</w:t>
      </w:r>
      <w:r>
        <w:rPr>
          <w:rFonts w:ascii="Arial" w:hAnsi="Arial" w:cs="Arial"/>
          <w:i/>
          <w:iCs/>
          <w:sz w:val="18"/>
          <w:szCs w:val="18"/>
          <w:lang w:val="es-ES"/>
        </w:rPr>
        <w:t>”.</w:t>
      </w:r>
    </w:p>
    <w:p w14:paraId="0E44FBAB" w14:textId="77777777" w:rsidR="00295809" w:rsidRDefault="00295809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6F37EF48" w14:textId="45F87532" w:rsidR="00167CAC" w:rsidRPr="00F762EE" w:rsidRDefault="00295809" w:rsidP="00F762EE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  <w:r>
        <w:rPr>
          <w:rFonts w:ascii="Verdana" w:hAnsi="Verdana" w:cs="Arial"/>
          <w:b/>
          <w:bCs/>
          <w:sz w:val="20"/>
          <w:szCs w:val="20"/>
          <w:lang w:val="es-ES"/>
        </w:rPr>
        <w:t xml:space="preserve">7.- </w:t>
      </w:r>
      <w:r w:rsidR="00167CAC" w:rsidRPr="00440E1C">
        <w:rPr>
          <w:rFonts w:ascii="Verdana" w:hAnsi="Verdana" w:cs="Arial"/>
          <w:b/>
          <w:bCs/>
          <w:sz w:val="20"/>
          <w:szCs w:val="20"/>
          <w:lang w:val="es-ES"/>
        </w:rPr>
        <w:t>Delegación de facultades para la interpretación, subsanación, complemento, ejecución y desarrollo de los acuerdos adoptados por la Junta General y delegación de facultades para la elevación a instrumento público e inscripción de tales acuerdos. Apoderamiento para formalizar el depósito de las cuentas anuales a que se refiere el artículo 279 de la Ley de Sociedades de Capita</w:t>
      </w:r>
      <w:r w:rsidR="00167CAC">
        <w:rPr>
          <w:rFonts w:ascii="Verdana" w:hAnsi="Verdana" w:cs="Arial"/>
          <w:b/>
          <w:bCs/>
          <w:sz w:val="20"/>
          <w:szCs w:val="20"/>
          <w:lang w:val="es-ES"/>
        </w:rPr>
        <w:t>l</w:t>
      </w:r>
    </w:p>
    <w:p w14:paraId="0EDB4D3E" w14:textId="43E826C8" w:rsidR="00180866" w:rsidRPr="00180866" w:rsidRDefault="00180866" w:rsidP="00180866">
      <w:pPr>
        <w:pStyle w:val="NormalWeb"/>
        <w:ind w:left="567" w:right="567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“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Se </w:t>
      </w:r>
      <w:r>
        <w:rPr>
          <w:rFonts w:ascii="Arial" w:hAnsi="Arial" w:cs="Arial"/>
          <w:i/>
          <w:iCs/>
          <w:sz w:val="18"/>
          <w:szCs w:val="18"/>
        </w:rPr>
        <w:t>propone a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la Junta General de Accionistas </w:t>
      </w:r>
      <w:r>
        <w:rPr>
          <w:rFonts w:ascii="Arial" w:hAnsi="Arial" w:cs="Arial"/>
          <w:i/>
          <w:iCs/>
          <w:sz w:val="18"/>
          <w:szCs w:val="18"/>
        </w:rPr>
        <w:t xml:space="preserve">delegar y </w:t>
      </w:r>
      <w:r w:rsidRPr="00180866">
        <w:rPr>
          <w:rFonts w:ascii="Arial" w:hAnsi="Arial" w:cs="Arial"/>
          <w:i/>
          <w:iCs/>
          <w:sz w:val="18"/>
          <w:szCs w:val="18"/>
        </w:rPr>
        <w:t>facultar expresamente al Consejo de Administración,</w:t>
      </w:r>
      <w:r>
        <w:rPr>
          <w:rFonts w:ascii="Arial" w:hAnsi="Arial" w:cs="Arial"/>
          <w:i/>
          <w:iCs/>
          <w:sz w:val="18"/>
          <w:szCs w:val="18"/>
        </w:rPr>
        <w:t xml:space="preserve"> autorizando para que, en el seno del mismo, pueda acordar delegar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solidaria e indistintamente en el </w:t>
      </w:r>
      <w:r>
        <w:rPr>
          <w:rFonts w:ascii="Arial" w:hAnsi="Arial" w:cs="Arial"/>
          <w:i/>
          <w:iCs/>
          <w:sz w:val="18"/>
          <w:szCs w:val="18"/>
        </w:rPr>
        <w:t xml:space="preserve">Sr. </w:t>
      </w:r>
      <w:r w:rsidRPr="00180866">
        <w:rPr>
          <w:rFonts w:ascii="Arial" w:hAnsi="Arial" w:cs="Arial"/>
          <w:i/>
          <w:iCs/>
          <w:sz w:val="18"/>
          <w:szCs w:val="18"/>
        </w:rPr>
        <w:t>Presidente del</w:t>
      </w:r>
      <w:r>
        <w:rPr>
          <w:rFonts w:ascii="Arial" w:hAnsi="Arial" w:cs="Arial"/>
          <w:i/>
          <w:iCs/>
          <w:sz w:val="18"/>
          <w:szCs w:val="18"/>
        </w:rPr>
        <w:t xml:space="preserve"> mismo</w:t>
      </w:r>
      <w:r w:rsidRPr="00180866">
        <w:rPr>
          <w:rFonts w:ascii="Arial" w:hAnsi="Arial" w:cs="Arial"/>
          <w:i/>
          <w:iCs/>
          <w:sz w:val="18"/>
          <w:szCs w:val="18"/>
        </w:rPr>
        <w:t>,</w:t>
      </w:r>
      <w:r w:rsidR="00295809" w:rsidRPr="00295809">
        <w:rPr>
          <w:rFonts w:ascii="Arial" w:hAnsi="Arial" w:cs="Arial"/>
          <w:i/>
          <w:iCs/>
          <w:sz w:val="18"/>
          <w:szCs w:val="18"/>
        </w:rPr>
        <w:t xml:space="preserve"> </w:t>
      </w:r>
      <w:r w:rsidR="00295809" w:rsidRPr="00180866">
        <w:rPr>
          <w:rFonts w:ascii="Arial" w:hAnsi="Arial" w:cs="Arial"/>
          <w:i/>
          <w:iCs/>
          <w:sz w:val="18"/>
          <w:szCs w:val="18"/>
        </w:rPr>
        <w:t>en</w:t>
      </w:r>
      <w:r w:rsidR="00295809">
        <w:rPr>
          <w:rFonts w:ascii="Arial" w:hAnsi="Arial" w:cs="Arial"/>
          <w:i/>
          <w:iCs/>
          <w:sz w:val="18"/>
          <w:szCs w:val="18"/>
        </w:rPr>
        <w:t xml:space="preserve"> cualquiera de</w:t>
      </w:r>
      <w:r w:rsidR="00295809" w:rsidRPr="00180866">
        <w:rPr>
          <w:rFonts w:ascii="Arial" w:hAnsi="Arial" w:cs="Arial"/>
          <w:i/>
          <w:iCs/>
          <w:sz w:val="18"/>
          <w:szCs w:val="18"/>
        </w:rPr>
        <w:t xml:space="preserve"> los Consejeros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así como</w:t>
      </w:r>
      <w:r w:rsidR="00295809">
        <w:rPr>
          <w:rFonts w:ascii="Arial" w:hAnsi="Arial" w:cs="Arial"/>
          <w:i/>
          <w:iCs/>
          <w:sz w:val="18"/>
          <w:szCs w:val="18"/>
        </w:rPr>
        <w:t>, en su caso,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en el Secretario no consejero, para que cualquiera de ellos, pueda formalizar, interpretar, desarrollar, aplicar, ejecutar, subsanar, y elevar a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público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los acuerdos adoptados en la presente Junta General y, en especial, proceder a la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presentación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en el Registro Mercantil, para su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depósito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, de la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certificación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de los acuerdos de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aprobación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de cuentas anuales y de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aplicación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del resultado, adjuntando los documentos legalmente exigibles,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así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́ como para otorgar cuantos documentos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públicos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y/o privados sean necesarios hasta la </w:t>
      </w:r>
      <w:r w:rsidR="00445814">
        <w:rPr>
          <w:rFonts w:ascii="Arial" w:hAnsi="Arial" w:cs="Arial"/>
          <w:i/>
          <w:iCs/>
          <w:sz w:val="18"/>
          <w:szCs w:val="18"/>
        </w:rPr>
        <w:t>consecución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de la </w:t>
      </w:r>
      <w:r w:rsidR="00445814">
        <w:rPr>
          <w:rFonts w:ascii="Arial" w:hAnsi="Arial" w:cs="Arial"/>
          <w:i/>
          <w:iCs/>
          <w:sz w:val="18"/>
          <w:szCs w:val="18"/>
        </w:rPr>
        <w:t xml:space="preserve">práctica de los asientos </w:t>
      </w:r>
      <w:r w:rsidRPr="00180866">
        <w:rPr>
          <w:rFonts w:ascii="Arial" w:hAnsi="Arial" w:cs="Arial"/>
          <w:i/>
          <w:iCs/>
          <w:sz w:val="18"/>
          <w:szCs w:val="18"/>
        </w:rPr>
        <w:t>correspondiente</w:t>
      </w:r>
      <w:r w:rsidR="00445814">
        <w:rPr>
          <w:rFonts w:ascii="Arial" w:hAnsi="Arial" w:cs="Arial"/>
          <w:i/>
          <w:iCs/>
          <w:sz w:val="18"/>
          <w:szCs w:val="18"/>
        </w:rPr>
        <w:t>s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en el Registro Mercantil</w:t>
      </w:r>
      <w:r w:rsidR="00445814">
        <w:rPr>
          <w:rFonts w:ascii="Arial" w:hAnsi="Arial" w:cs="Arial"/>
          <w:i/>
          <w:iCs/>
          <w:sz w:val="18"/>
          <w:szCs w:val="18"/>
        </w:rPr>
        <w:t xml:space="preserve"> que publiquen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los acuerdos adoptados, </w:t>
      </w:r>
      <w:r w:rsidR="00445814">
        <w:rPr>
          <w:rFonts w:ascii="Arial" w:hAnsi="Arial" w:cs="Arial"/>
          <w:i/>
          <w:iCs/>
          <w:sz w:val="18"/>
          <w:szCs w:val="18"/>
        </w:rPr>
        <w:t xml:space="preserve">extendiéndose las facultades conferidas a la posibilidad de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subsanación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o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rectificación</w:t>
      </w:r>
      <w:r w:rsidR="00445814">
        <w:rPr>
          <w:rFonts w:ascii="Arial" w:hAnsi="Arial" w:cs="Arial"/>
          <w:i/>
          <w:iCs/>
          <w:sz w:val="18"/>
          <w:szCs w:val="18"/>
        </w:rPr>
        <w:t xml:space="preserve">, si como consecuencia de 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la </w:t>
      </w:r>
      <w:r w:rsidR="00445814" w:rsidRPr="00180866">
        <w:rPr>
          <w:rFonts w:ascii="Arial" w:hAnsi="Arial" w:cs="Arial"/>
          <w:i/>
          <w:iCs/>
          <w:sz w:val="18"/>
          <w:szCs w:val="18"/>
        </w:rPr>
        <w:t>calificación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 que pueda realizar el Sr. Registrador</w:t>
      </w:r>
      <w:r w:rsidR="00445814">
        <w:rPr>
          <w:rFonts w:ascii="Arial" w:hAnsi="Arial" w:cs="Arial"/>
          <w:i/>
          <w:iCs/>
          <w:sz w:val="18"/>
          <w:szCs w:val="18"/>
        </w:rPr>
        <w:t>, fuera necesario”</w:t>
      </w:r>
      <w:r w:rsidRPr="00180866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6F2A43C4" w14:textId="77777777" w:rsidR="00F91652" w:rsidRPr="00F91652" w:rsidRDefault="00F91652"/>
    <w:sectPr w:rsidR="00F91652" w:rsidRPr="00F91652" w:rsidSect="00513AB1">
      <w:pgSz w:w="11900" w:h="16840"/>
      <w:pgMar w:top="2835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8"/>
  <w:displayBackgroundShape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60"/>
    <w:rsid w:val="000243C7"/>
    <w:rsid w:val="00064706"/>
    <w:rsid w:val="000949EE"/>
    <w:rsid w:val="000F32F6"/>
    <w:rsid w:val="00167CAC"/>
    <w:rsid w:val="00180866"/>
    <w:rsid w:val="001B71EF"/>
    <w:rsid w:val="00295809"/>
    <w:rsid w:val="002A0295"/>
    <w:rsid w:val="0034595D"/>
    <w:rsid w:val="003830E1"/>
    <w:rsid w:val="003A54A7"/>
    <w:rsid w:val="003F2FF7"/>
    <w:rsid w:val="003F3660"/>
    <w:rsid w:val="003F4DF5"/>
    <w:rsid w:val="00400DC8"/>
    <w:rsid w:val="00445814"/>
    <w:rsid w:val="00445D7F"/>
    <w:rsid w:val="004C3835"/>
    <w:rsid w:val="00513AB1"/>
    <w:rsid w:val="00521E10"/>
    <w:rsid w:val="006305A2"/>
    <w:rsid w:val="007609C9"/>
    <w:rsid w:val="008C5022"/>
    <w:rsid w:val="00927C28"/>
    <w:rsid w:val="009A292C"/>
    <w:rsid w:val="00AC130E"/>
    <w:rsid w:val="00D6570A"/>
    <w:rsid w:val="00D779BD"/>
    <w:rsid w:val="00E371B7"/>
    <w:rsid w:val="00E73313"/>
    <w:rsid w:val="00E90CD2"/>
    <w:rsid w:val="00EE0C7F"/>
    <w:rsid w:val="00EF73B9"/>
    <w:rsid w:val="00F762EE"/>
    <w:rsid w:val="00F9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520432"/>
  <w15:chartTrackingRefBased/>
  <w15:docId w15:val="{91C58AB7-A644-1B4C-9019-415EF774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 (Cuerpo en alfa"/>
        <w:szCs w:val="24"/>
        <w:lang w:val="es-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nmeros2">
    <w:name w:val="List Number 2"/>
    <w:basedOn w:val="Normal"/>
    <w:uiPriority w:val="99"/>
    <w:unhideWhenUsed/>
    <w:rsid w:val="00F916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es-ES_tradnl"/>
    </w:rPr>
  </w:style>
  <w:style w:type="paragraph" w:customStyle="1" w:styleId="parrafo">
    <w:name w:val="parrafo"/>
    <w:basedOn w:val="Normal"/>
    <w:rsid w:val="00F916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es-ES_tradnl"/>
    </w:rPr>
  </w:style>
  <w:style w:type="paragraph" w:customStyle="1" w:styleId="parrafo2">
    <w:name w:val="parrafo2"/>
    <w:basedOn w:val="Normal"/>
    <w:rsid w:val="00F916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es-ES_tradnl"/>
    </w:rPr>
  </w:style>
  <w:style w:type="character" w:customStyle="1" w:styleId="apple-converted-space">
    <w:name w:val="apple-converted-space"/>
    <w:basedOn w:val="Fuentedeprrafopredeter"/>
    <w:rsid w:val="00F91652"/>
  </w:style>
  <w:style w:type="paragraph" w:customStyle="1" w:styleId="ListNumber1">
    <w:name w:val="List Number 1"/>
    <w:basedOn w:val="Normal"/>
    <w:link w:val="ListNumber1Char"/>
    <w:qFormat/>
    <w:rsid w:val="00167CAC"/>
    <w:pPr>
      <w:spacing w:after="240" w:line="240" w:lineRule="auto"/>
    </w:pPr>
    <w:rPr>
      <w:rFonts w:ascii="Times New Roman" w:eastAsia="Times New Roman" w:hAnsi="Times New Roman" w:cs="Times New Roman"/>
      <w:sz w:val="24"/>
      <w:lang w:val="es-ES_tradnl"/>
    </w:rPr>
  </w:style>
  <w:style w:type="character" w:customStyle="1" w:styleId="ListNumber1Char">
    <w:name w:val="List Number 1 Char"/>
    <w:link w:val="ListNumber1"/>
    <w:rsid w:val="00167CAC"/>
    <w:rPr>
      <w:rFonts w:ascii="Times New Roman" w:eastAsia="Times New Roman" w:hAnsi="Times New Roman" w:cs="Times New Roman"/>
      <w:sz w:val="24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18086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1145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SALVADOR OLEA</dc:creator>
  <cp:keywords/>
  <dc:description/>
  <cp:lastModifiedBy>ENRIQUE SALVADOR OLEA</cp:lastModifiedBy>
  <cp:revision>7</cp:revision>
  <dcterms:created xsi:type="dcterms:W3CDTF">2025-05-08T10:58:00Z</dcterms:created>
  <dcterms:modified xsi:type="dcterms:W3CDTF">2025-05-12T15:30:00Z</dcterms:modified>
</cp:coreProperties>
</file>